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6" w:rsidRPr="0076402A" w:rsidRDefault="0076402A">
      <w:pPr>
        <w:rPr>
          <w:b/>
        </w:rPr>
      </w:pPr>
      <w:r w:rsidRPr="0076402A"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1382A75E" wp14:editId="165B6D95">
            <wp:simplePos x="0" y="0"/>
            <wp:positionH relativeFrom="column">
              <wp:posOffset>-1028700</wp:posOffset>
            </wp:positionH>
            <wp:positionV relativeFrom="paragraph">
              <wp:posOffset>1143000</wp:posOffset>
            </wp:positionV>
            <wp:extent cx="3429000" cy="2400300"/>
            <wp:effectExtent l="0" t="0" r="25400" b="12700"/>
            <wp:wrapTight wrapText="bothSides">
              <wp:wrapPolygon edited="0">
                <wp:start x="0" y="0"/>
                <wp:lineTo x="0" y="21486"/>
                <wp:lineTo x="21600" y="21486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018872" wp14:editId="0FDC3CE2">
            <wp:simplePos x="0" y="0"/>
            <wp:positionH relativeFrom="column">
              <wp:posOffset>2628900</wp:posOffset>
            </wp:positionH>
            <wp:positionV relativeFrom="paragraph">
              <wp:posOffset>1143000</wp:posOffset>
            </wp:positionV>
            <wp:extent cx="3543300" cy="2400300"/>
            <wp:effectExtent l="0" t="0" r="12700" b="1270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F1857D0" wp14:editId="33ED8966">
            <wp:simplePos x="0" y="0"/>
            <wp:positionH relativeFrom="column">
              <wp:posOffset>-1028700</wp:posOffset>
            </wp:positionH>
            <wp:positionV relativeFrom="paragraph">
              <wp:posOffset>4343400</wp:posOffset>
            </wp:positionV>
            <wp:extent cx="3429000" cy="2400300"/>
            <wp:effectExtent l="0" t="0" r="25400" b="1270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ABCE8CB" wp14:editId="7C3B8C4F">
            <wp:simplePos x="0" y="0"/>
            <wp:positionH relativeFrom="column">
              <wp:posOffset>2628900</wp:posOffset>
            </wp:positionH>
            <wp:positionV relativeFrom="paragraph">
              <wp:posOffset>4343400</wp:posOffset>
            </wp:positionV>
            <wp:extent cx="3543300" cy="2400300"/>
            <wp:effectExtent l="0" t="0" r="12700" b="1270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6402A">
        <w:rPr>
          <w:b/>
          <w:sz w:val="28"/>
        </w:rPr>
        <w:t>Results</w:t>
      </w:r>
    </w:p>
    <w:sectPr w:rsidR="003A0426" w:rsidRPr="0076402A" w:rsidSect="009B338F">
      <w:pgSz w:w="11900" w:h="16840"/>
      <w:pgMar w:top="1797" w:right="2098" w:bottom="179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A"/>
    <w:rsid w:val="003A0426"/>
    <w:rsid w:val="0076402A"/>
    <w:rsid w:val="009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30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2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2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fyddmorgan:Documents:Barnet%20Hospital:QIP%20Venesec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fyddmorgan:Documents:Barnet%20Hospital:QIP%20Venesec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fyddmorgan:Documents:Barnet%20Hospital:QIP%20Venesect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fyddmorgan:Documents:Barnet%20Hospital:QIP%20Venese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Confidence</a:t>
            </a:r>
            <a:r>
              <a:rPr lang="en-US" sz="1200" baseline="0"/>
              <a:t> gaining venous access: Survey 1</a:t>
            </a:r>
            <a:endParaRPr lang="en-US" sz="1200"/>
          </a:p>
        </c:rich>
      </c:tx>
      <c:layout>
        <c:manualLayout>
          <c:xMode val="edge"/>
          <c:yMode val="edge"/>
          <c:x val="0.146843832020997"/>
          <c:y val="0.0324074074074074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Nurses</c:v>
                </c:pt>
              </c:strCache>
            </c:strRef>
          </c:tx>
          <c:invertIfNegative val="0"/>
          <c:cat>
            <c:strRef>
              <c:f>Sheet1!$C$3:$D$3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Sheet1!$C$4:$D$4</c:f>
              <c:numCache>
                <c:formatCode>General</c:formatCode>
                <c:ptCount val="2"/>
                <c:pt idx="0">
                  <c:v>100.0</c:v>
                </c:pt>
                <c:pt idx="1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Doctors</c:v>
                </c:pt>
              </c:strCache>
            </c:strRef>
          </c:tx>
          <c:invertIfNegative val="0"/>
          <c:cat>
            <c:strRef>
              <c:f>Sheet1!$C$3:$D$3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Sheet1!$C$5:$D$5</c:f>
              <c:numCache>
                <c:formatCode>General</c:formatCode>
                <c:ptCount val="2"/>
                <c:pt idx="0">
                  <c:v>80.0</c:v>
                </c:pt>
                <c:pt idx="1">
                  <c:v>20.0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511176"/>
        <c:axId val="2088083704"/>
      </c:barChart>
      <c:catAx>
        <c:axId val="2088511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88083704"/>
        <c:crosses val="autoZero"/>
        <c:auto val="1"/>
        <c:lblAlgn val="ctr"/>
        <c:lblOffset val="100"/>
        <c:noMultiLvlLbl val="0"/>
      </c:catAx>
      <c:valAx>
        <c:axId val="2088083704"/>
        <c:scaling>
          <c:orientation val="minMax"/>
          <c:max val="100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88511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Confidence gaining venous</a:t>
            </a:r>
            <a:r>
              <a:rPr lang="en-US" sz="1200" baseline="0"/>
              <a:t> access: Survey 2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Sheet1!$I$4</c:f>
              <c:strCache>
                <c:ptCount val="1"/>
                <c:pt idx="0">
                  <c:v>Nurses</c:v>
                </c:pt>
              </c:strCache>
            </c:strRef>
          </c:tx>
          <c:invertIfNegative val="0"/>
          <c:cat>
            <c:strRef>
              <c:f>Sheet1!$J$3:$K$3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Sheet1!$J$4:$K$4</c:f>
              <c:numCache>
                <c:formatCode>General</c:formatCode>
                <c:ptCount val="2"/>
                <c:pt idx="0">
                  <c:v>100.0</c:v>
                </c:pt>
                <c:pt idx="1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Sheet1!$I$5</c:f>
              <c:strCache>
                <c:ptCount val="1"/>
                <c:pt idx="0">
                  <c:v>Doctors</c:v>
                </c:pt>
              </c:strCache>
            </c:strRef>
          </c:tx>
          <c:invertIfNegative val="0"/>
          <c:cat>
            <c:strRef>
              <c:f>Sheet1!$J$3:$K$3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Sheet1!$J$5:$K$5</c:f>
              <c:numCache>
                <c:formatCode>General</c:formatCode>
                <c:ptCount val="2"/>
                <c:pt idx="0">
                  <c:v>100.0</c:v>
                </c:pt>
                <c:pt idx="1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602696"/>
        <c:axId val="2079107960"/>
      </c:barChart>
      <c:catAx>
        <c:axId val="2078602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79107960"/>
        <c:crosses val="autoZero"/>
        <c:auto val="1"/>
        <c:lblAlgn val="ctr"/>
        <c:lblOffset val="100"/>
        <c:noMultiLvlLbl val="0"/>
      </c:catAx>
      <c:valAx>
        <c:axId val="2079107960"/>
        <c:scaling>
          <c:orientation val="minMax"/>
          <c:max val="100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78602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Confidence</a:t>
            </a:r>
            <a:r>
              <a:rPr lang="en-US" sz="1200" baseline="0"/>
              <a:t> with venesection: Survey 1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Nurses</c:v>
                </c:pt>
              </c:strCache>
            </c:strRef>
          </c:tx>
          <c:invertIfNegative val="0"/>
          <c:cat>
            <c:strRef>
              <c:f>Sheet1!$C$28:$D$28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Sheet1!$C$29:$D$29</c:f>
              <c:numCache>
                <c:formatCode>General</c:formatCode>
                <c:ptCount val="2"/>
                <c:pt idx="0">
                  <c:v>75.0</c:v>
                </c:pt>
                <c:pt idx="1">
                  <c:v>25.0</c:v>
                </c:pt>
              </c:numCache>
            </c:numRef>
          </c:val>
        </c:ser>
        <c:ser>
          <c:idx val="1"/>
          <c:order val="1"/>
          <c:tx>
            <c:strRef>
              <c:f>Sheet1!$B$30</c:f>
              <c:strCache>
                <c:ptCount val="1"/>
                <c:pt idx="0">
                  <c:v>Doctors</c:v>
                </c:pt>
              </c:strCache>
            </c:strRef>
          </c:tx>
          <c:invertIfNegative val="0"/>
          <c:cat>
            <c:strRef>
              <c:f>Sheet1!$C$28:$D$28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Sheet1!$C$30:$D$30</c:f>
              <c:numCache>
                <c:formatCode>General</c:formatCode>
                <c:ptCount val="2"/>
                <c:pt idx="0">
                  <c:v>80.0</c:v>
                </c:pt>
                <c:pt idx="1">
                  <c:v>20.0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6157304"/>
        <c:axId val="2098519448"/>
      </c:barChart>
      <c:catAx>
        <c:axId val="2086157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8519448"/>
        <c:crosses val="autoZero"/>
        <c:auto val="1"/>
        <c:lblAlgn val="ctr"/>
        <c:lblOffset val="100"/>
        <c:noMultiLvlLbl val="0"/>
      </c:catAx>
      <c:valAx>
        <c:axId val="2098519448"/>
        <c:scaling>
          <c:orientation val="minMax"/>
          <c:max val="100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86157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Confidence gaining venous</a:t>
            </a:r>
            <a:r>
              <a:rPr lang="en-US" sz="1200" baseline="0"/>
              <a:t> access: Survey 2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Sheet1!$I$4</c:f>
              <c:strCache>
                <c:ptCount val="1"/>
                <c:pt idx="0">
                  <c:v>Nurses</c:v>
                </c:pt>
              </c:strCache>
            </c:strRef>
          </c:tx>
          <c:invertIfNegative val="0"/>
          <c:cat>
            <c:strRef>
              <c:f>Sheet1!$J$3:$K$3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Sheet1!$J$4:$K$4</c:f>
              <c:numCache>
                <c:formatCode>General</c:formatCode>
                <c:ptCount val="2"/>
                <c:pt idx="0">
                  <c:v>100.0</c:v>
                </c:pt>
                <c:pt idx="1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Sheet1!$I$5</c:f>
              <c:strCache>
                <c:ptCount val="1"/>
                <c:pt idx="0">
                  <c:v>Doctors</c:v>
                </c:pt>
              </c:strCache>
            </c:strRef>
          </c:tx>
          <c:invertIfNegative val="0"/>
          <c:cat>
            <c:strRef>
              <c:f>Sheet1!$J$3:$K$3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Sheet1!$J$5:$K$5</c:f>
              <c:numCache>
                <c:formatCode>General</c:formatCode>
                <c:ptCount val="2"/>
                <c:pt idx="0">
                  <c:v>100.0</c:v>
                </c:pt>
                <c:pt idx="1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5860248"/>
        <c:axId val="2097213768"/>
      </c:barChart>
      <c:catAx>
        <c:axId val="2085860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97213768"/>
        <c:crosses val="autoZero"/>
        <c:auto val="1"/>
        <c:lblAlgn val="ctr"/>
        <c:lblOffset val="100"/>
        <c:noMultiLvlLbl val="0"/>
      </c:catAx>
      <c:valAx>
        <c:axId val="2097213768"/>
        <c:scaling>
          <c:orientation val="minMax"/>
          <c:max val="100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85860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Macintosh Word</Application>
  <DocSecurity>0</DocSecurity>
  <Lines>1</Lines>
  <Paragraphs>1</Paragraphs>
  <ScaleCrop>false</ScaleCrop>
  <Company>University of Birmingham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Morgan</dc:creator>
  <cp:keywords/>
  <dc:description/>
  <cp:lastModifiedBy>Dafydd Morgan</cp:lastModifiedBy>
  <cp:revision>1</cp:revision>
  <dcterms:created xsi:type="dcterms:W3CDTF">2015-06-01T19:59:00Z</dcterms:created>
  <dcterms:modified xsi:type="dcterms:W3CDTF">2015-06-01T20:09:00Z</dcterms:modified>
</cp:coreProperties>
</file>