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Default Extension="jpeg" ContentType="image/jpeg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AB" w:rsidRPr="006C51AB" w:rsidRDefault="006C51AB" w:rsidP="006C51AB">
      <w:pPr>
        <w:spacing w:after="0" w:line="240" w:lineRule="auto"/>
        <w:jc w:val="center"/>
        <w:rPr>
          <w:b/>
          <w:sz w:val="64"/>
          <w:szCs w:val="64"/>
        </w:rPr>
      </w:pPr>
      <w:r w:rsidRPr="006C51AB">
        <w:rPr>
          <w:b/>
          <w:sz w:val="64"/>
          <w:szCs w:val="64"/>
        </w:rPr>
        <w:t>CAUTI COUNT</w:t>
      </w:r>
    </w:p>
    <w:p w:rsidR="006C51AB" w:rsidRDefault="006C51AB">
      <w:r w:rsidRPr="006C51AB">
        <w:rPr>
          <w:noProof/>
          <w:lang w:eastAsia="en-GB"/>
        </w:rPr>
        <w:drawing>
          <wp:inline distT="0" distB="0" distL="0" distR="0">
            <wp:extent cx="9934575" cy="2038350"/>
            <wp:effectExtent l="19050" t="0" r="9525" b="0"/>
            <wp:docPr id="38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1AB" w:rsidRDefault="006C51AB">
      <w:r w:rsidRPr="006C51AB">
        <w:rPr>
          <w:noProof/>
          <w:lang w:eastAsia="en-GB"/>
        </w:rPr>
        <w:drawing>
          <wp:inline distT="0" distB="0" distL="0" distR="0">
            <wp:extent cx="9944100" cy="2133600"/>
            <wp:effectExtent l="19050" t="0" r="19050" b="0"/>
            <wp:docPr id="39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3F7D" w:rsidRDefault="00681C20">
      <w:r w:rsidRPr="00681C20">
        <w:rPr>
          <w:noProof/>
          <w:lang w:eastAsia="en-GB"/>
        </w:rPr>
        <w:drawing>
          <wp:inline distT="0" distB="0" distL="0" distR="0">
            <wp:extent cx="9944100" cy="2114550"/>
            <wp:effectExtent l="19050" t="0" r="19050" b="0"/>
            <wp:docPr id="40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3DC4" w:rsidRPr="006C51AB" w:rsidRDefault="00121396" w:rsidP="00121396">
      <w:pPr>
        <w:spacing w:after="0" w:line="240" w:lineRule="auto"/>
        <w:jc w:val="center"/>
        <w:rPr>
          <w:b/>
          <w:sz w:val="64"/>
          <w:szCs w:val="64"/>
        </w:rPr>
      </w:pPr>
      <w:r w:rsidRPr="006C51AB">
        <w:rPr>
          <w:b/>
          <w:sz w:val="64"/>
          <w:szCs w:val="64"/>
        </w:rPr>
        <w:lastRenderedPageBreak/>
        <w:t>CAUTI RATE</w:t>
      </w:r>
    </w:p>
    <w:p w:rsidR="00F13F7D" w:rsidRDefault="00121396">
      <w:r w:rsidRPr="00121396">
        <w:rPr>
          <w:noProof/>
          <w:lang w:eastAsia="en-GB"/>
        </w:rPr>
        <w:drawing>
          <wp:inline distT="0" distB="0" distL="0" distR="0">
            <wp:extent cx="9886950" cy="2228850"/>
            <wp:effectExtent l="19050" t="0" r="19050" b="0"/>
            <wp:docPr id="3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3DC4" w:rsidRDefault="00121396">
      <w:r w:rsidRPr="00121396">
        <w:rPr>
          <w:noProof/>
          <w:lang w:eastAsia="en-GB"/>
        </w:rPr>
        <w:drawing>
          <wp:inline distT="0" distB="0" distL="0" distR="0">
            <wp:extent cx="9886950" cy="2028825"/>
            <wp:effectExtent l="19050" t="0" r="19050" b="0"/>
            <wp:docPr id="33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3DC4" w:rsidRDefault="00121396">
      <w:r w:rsidRPr="00121396">
        <w:rPr>
          <w:noProof/>
          <w:lang w:eastAsia="en-GB"/>
        </w:rPr>
        <w:drawing>
          <wp:inline distT="0" distB="0" distL="0" distR="0">
            <wp:extent cx="9944100" cy="2133600"/>
            <wp:effectExtent l="19050" t="0" r="19050" b="0"/>
            <wp:docPr id="35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D3DC4" w:rsidRDefault="001D3DC4"/>
    <w:p w:rsidR="00F13F7D" w:rsidRDefault="00681C20">
      <w:r w:rsidRPr="00681C20">
        <w:rPr>
          <w:noProof/>
          <w:lang w:eastAsia="en-GB"/>
        </w:rPr>
        <w:drawing>
          <wp:inline distT="0" distB="0" distL="0" distR="0">
            <wp:extent cx="9886950" cy="6181725"/>
            <wp:effectExtent l="19050" t="0" r="19050" b="0"/>
            <wp:docPr id="41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327F" w:rsidRDefault="001B327F"/>
    <w:p w:rsidR="00C07C47" w:rsidRDefault="005575C8">
      <w:r>
        <w:br w:type="page"/>
      </w:r>
      <w:r w:rsidR="00C07C47" w:rsidRPr="00C07C47">
        <w:rPr>
          <w:noProof/>
          <w:lang w:eastAsia="en-GB"/>
        </w:rPr>
        <w:lastRenderedPageBreak/>
        <w:drawing>
          <wp:inline distT="0" distB="0" distL="0" distR="0">
            <wp:extent cx="9972675" cy="6610350"/>
            <wp:effectExtent l="19050" t="0" r="9525" b="0"/>
            <wp:docPr id="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07C47">
        <w:br w:type="page"/>
      </w:r>
      <w:r w:rsidR="00C07C47" w:rsidRPr="00C07C47">
        <w:rPr>
          <w:noProof/>
          <w:lang w:eastAsia="en-GB"/>
        </w:rPr>
        <w:lastRenderedPageBreak/>
        <w:drawing>
          <wp:inline distT="0" distB="0" distL="0" distR="0">
            <wp:extent cx="10010775" cy="6505575"/>
            <wp:effectExtent l="19050" t="0" r="9525" b="0"/>
            <wp:docPr id="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07C47" w:rsidRDefault="00C07C47"/>
    <w:p w:rsidR="001E63FF" w:rsidRDefault="001E63FF"/>
    <w:p w:rsidR="001E63FF" w:rsidRDefault="001E63FF"/>
    <w:p w:rsidR="001E63FF" w:rsidRDefault="001E63FF"/>
    <w:p w:rsidR="005575C8" w:rsidRDefault="005575C8">
      <w:r w:rsidRPr="005575C8">
        <w:rPr>
          <w:noProof/>
          <w:lang w:eastAsia="en-GB"/>
        </w:rPr>
        <w:drawing>
          <wp:inline distT="0" distB="0" distL="0" distR="0">
            <wp:extent cx="9858375" cy="57531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484D" w:rsidRDefault="0061484D"/>
    <w:p w:rsidR="001B327F" w:rsidRDefault="0016249D">
      <w:r w:rsidRPr="0016249D">
        <w:rPr>
          <w:noProof/>
          <w:lang w:eastAsia="en-GB"/>
        </w:rPr>
        <w:lastRenderedPageBreak/>
        <w:drawing>
          <wp:inline distT="0" distB="0" distL="0" distR="0">
            <wp:extent cx="10058400" cy="66389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1B327F" w:rsidSect="006C51A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49D"/>
    <w:rsid w:val="00121396"/>
    <w:rsid w:val="0016249D"/>
    <w:rsid w:val="00175E90"/>
    <w:rsid w:val="001B327F"/>
    <w:rsid w:val="001D3DC4"/>
    <w:rsid w:val="001E63FF"/>
    <w:rsid w:val="003E429C"/>
    <w:rsid w:val="00523DA0"/>
    <w:rsid w:val="005575C8"/>
    <w:rsid w:val="00585498"/>
    <w:rsid w:val="0061484D"/>
    <w:rsid w:val="00681C20"/>
    <w:rsid w:val="006C51AB"/>
    <w:rsid w:val="008030D6"/>
    <w:rsid w:val="009778C5"/>
    <w:rsid w:val="00A11937"/>
    <w:rsid w:val="00A57C28"/>
    <w:rsid w:val="00C07C47"/>
    <w:rsid w:val="00C66256"/>
    <w:rsid w:val="00DB0EEC"/>
    <w:rsid w:val="00F1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soutar1\Desktop\Ward%204%20RVH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tnhs.tayside.scot.nhs.uk\Depts\Patient%20Safety\MEASUREMENT\DATA\CAUTI\BMJ%20Charts\Insertion%20Bundle%20Compliance%20for%20all%20test%20wards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tnhs.tayside.scot.nhs.uk\Depts\Patient%20Safety\MEASUREMENT\DATA\CAUTI\BMJ%20Charts\Maintenance%20Bundle%20Compliance%20for%20all%20test%20wards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jsoutar1\Desktop\Ward_5_RVH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jsoutar1\Desktop\Stroke%20Unit%20PRI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jsoutar1\Desktop\Ward%204%20RVH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jsoutar1\Desktop\Ward_5_RVH.xls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C:\Users\jsoutar1\Desktop\Stroke%20Unit%20PRI.xls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C:\Users\jsoutar1\Desktop\Ward%204%20RVH.xls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C:\Users\jsoutar1\Desktop\Ward_5_RVH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C:\Users\jsoutar1\Desktop\Stroke%20Unit%20PRI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Ward</a:t>
            </a:r>
            <a:r>
              <a:rPr lang="en-GB" baseline="0"/>
              <a:t> 4 RVH</a:t>
            </a:r>
            <a:endParaRPr lang="en-GB"/>
          </a:p>
        </c:rich>
      </c:tx>
      <c:layout/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CAUTI01!$A$6:$A$21</c:f>
              <c:numCache>
                <c:formatCode>mmm\-yy</c:formatCode>
                <c:ptCount val="16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</c:numCache>
            </c:numRef>
          </c:cat>
          <c:val>
            <c:numRef>
              <c:f>CAUTI01!$B$6:$B$21</c:f>
              <c:numCache>
                <c:formatCode>General</c:formatCode>
                <c:ptCount val="16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marker val="1"/>
        <c:axId val="57844096"/>
        <c:axId val="57847168"/>
      </c:lineChart>
      <c:dateAx>
        <c:axId val="57844096"/>
        <c:scaling>
          <c:orientation val="minMax"/>
        </c:scaling>
        <c:axPos val="b"/>
        <c:numFmt formatCode="mmm\-yy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57847168"/>
        <c:crosses val="autoZero"/>
        <c:auto val="1"/>
        <c:lblOffset val="100"/>
      </c:dateAx>
      <c:valAx>
        <c:axId val="57847168"/>
        <c:scaling>
          <c:orientation val="minMax"/>
          <c:max val="1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Count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57844096"/>
        <c:crosses val="autoZero"/>
        <c:crossBetween val="between"/>
        <c:majorUnit val="1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3200"/>
              <a:t>Urinary</a:t>
            </a:r>
            <a:r>
              <a:rPr lang="en-GB" sz="3200" baseline="0"/>
              <a:t> Catheter Insertion Bundle Compliance</a:t>
            </a:r>
          </a:p>
          <a:p>
            <a:pPr>
              <a:defRPr/>
            </a:pPr>
            <a:r>
              <a:rPr lang="en-GB" sz="3200" baseline="0"/>
              <a:t>2015</a:t>
            </a:r>
            <a:endParaRPr lang="en-GB" sz="3200"/>
          </a:p>
        </c:rich>
      </c:tx>
      <c:layout>
        <c:manualLayout>
          <c:xMode val="edge"/>
          <c:yMode val="edge"/>
          <c:x val="7.7639266106229482E-2"/>
          <c:y val="1.7660044150110375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Sheet1!$B$6</c:f>
              <c:strCache>
                <c:ptCount val="1"/>
                <c:pt idx="0">
                  <c:v>Ward 4, RVH</c:v>
                </c:pt>
              </c:strCache>
            </c:strRef>
          </c:tx>
          <c:marker>
            <c:symbol val="none"/>
          </c:marker>
          <c:cat>
            <c:strRef>
              <c:f>Sheet1!$C$5:$F$5</c:f>
              <c:strCache>
                <c:ptCount val="4"/>
                <c:pt idx="0">
                  <c:v>w/c 9th Feb</c:v>
                </c:pt>
                <c:pt idx="1">
                  <c:v>w/c 16th Feb</c:v>
                </c:pt>
                <c:pt idx="2">
                  <c:v>w/c 23rd Feb</c:v>
                </c:pt>
                <c:pt idx="3">
                  <c:v>w/c 2nd March</c:v>
                </c:pt>
              </c:strCache>
            </c:strRef>
          </c:cat>
          <c:val>
            <c:numRef>
              <c:f>Sheet1!$C$6:$F$6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Sheet1!$B$7</c:f>
              <c:strCache>
                <c:ptCount val="1"/>
                <c:pt idx="0">
                  <c:v>Ward 5, RVH</c:v>
                </c:pt>
              </c:strCache>
            </c:strRef>
          </c:tx>
          <c:marker>
            <c:symbol val="none"/>
          </c:marker>
          <c:cat>
            <c:strRef>
              <c:f>Sheet1!$C$5:$F$5</c:f>
              <c:strCache>
                <c:ptCount val="4"/>
                <c:pt idx="0">
                  <c:v>w/c 9th Feb</c:v>
                </c:pt>
                <c:pt idx="1">
                  <c:v>w/c 16th Feb</c:v>
                </c:pt>
                <c:pt idx="2">
                  <c:v>w/c 23rd Feb</c:v>
                </c:pt>
                <c:pt idx="3">
                  <c:v>w/c 2nd March</c:v>
                </c:pt>
              </c:strCache>
            </c:strRef>
          </c:cat>
          <c:val>
            <c:numRef>
              <c:f>Sheet1!$C$7:$F$7</c:f>
              <c:numCache>
                <c:formatCode>General</c:formatCode>
                <c:ptCount val="4"/>
                <c:pt idx="0">
                  <c:v>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Sheet1!$B$8</c:f>
              <c:strCache>
                <c:ptCount val="1"/>
                <c:pt idx="0">
                  <c:v>Stroke Unit, PRI</c:v>
                </c:pt>
              </c:strCache>
            </c:strRef>
          </c:tx>
          <c:marker>
            <c:symbol val="none"/>
          </c:marker>
          <c:cat>
            <c:strRef>
              <c:f>Sheet1!$C$5:$F$5</c:f>
              <c:strCache>
                <c:ptCount val="4"/>
                <c:pt idx="0">
                  <c:v>w/c 9th Feb</c:v>
                </c:pt>
                <c:pt idx="1">
                  <c:v>w/c 16th Feb</c:v>
                </c:pt>
                <c:pt idx="2">
                  <c:v>w/c 23rd Feb</c:v>
                </c:pt>
                <c:pt idx="3">
                  <c:v>w/c 2nd March</c:v>
                </c:pt>
              </c:strCache>
            </c:strRef>
          </c:cat>
          <c:val>
            <c:numRef>
              <c:f>Sheet1!$C$8:$F$8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marker val="1"/>
        <c:axId val="69683456"/>
        <c:axId val="70932352"/>
      </c:lineChart>
      <c:catAx>
        <c:axId val="69683456"/>
        <c:scaling>
          <c:orientation val="minMax"/>
        </c:scaling>
        <c:axPos val="b"/>
        <c:majorTickMark val="none"/>
        <c:tickLblPos val="nextTo"/>
        <c:crossAx val="70932352"/>
        <c:crosses val="autoZero"/>
        <c:auto val="1"/>
        <c:lblAlgn val="ctr"/>
        <c:lblOffset val="100"/>
      </c:catAx>
      <c:valAx>
        <c:axId val="7093235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9683456"/>
        <c:crosses val="autoZero"/>
        <c:crossBetween val="between"/>
        <c:majorUnit val="10"/>
      </c:valAx>
    </c:plotArea>
    <c:legend>
      <c:legendPos val="r"/>
      <c:layout/>
    </c:legend>
    <c:plotVisOnly val="1"/>
  </c:chart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 sz="3200"/>
              <a:t>Urinary Catheter Maintenance Bundle Compliance</a:t>
            </a:r>
          </a:p>
          <a:p>
            <a:pPr>
              <a:defRPr/>
            </a:pPr>
            <a:r>
              <a:rPr lang="en-GB" sz="3200"/>
              <a:t>2015</a:t>
            </a:r>
          </a:p>
        </c:rich>
      </c:tx>
      <c:layout>
        <c:manualLayout>
          <c:xMode val="edge"/>
          <c:yMode val="edge"/>
          <c:x val="0.15576801479360539"/>
          <c:y val="2.8870186061749455E-2"/>
        </c:manualLayout>
      </c:layout>
    </c:title>
    <c:view3D>
      <c:perspective val="30"/>
    </c:view3D>
    <c:plotArea>
      <c:layout/>
      <c:line3DChart>
        <c:grouping val="standard"/>
        <c:ser>
          <c:idx val="0"/>
          <c:order val="0"/>
          <c:tx>
            <c:strRef>
              <c:f>Sheet1!$B$6</c:f>
              <c:strCache>
                <c:ptCount val="1"/>
                <c:pt idx="0">
                  <c:v>Ward 4, RVH</c:v>
                </c:pt>
              </c:strCache>
            </c:strRef>
          </c:tx>
          <c:cat>
            <c:strRef>
              <c:f>Sheet1!$C$5:$N$5</c:f>
              <c:strCache>
                <c:ptCount val="12"/>
                <c:pt idx="0">
                  <c:v>w/c 9th Feb</c:v>
                </c:pt>
                <c:pt idx="1">
                  <c:v>w/c 16th Feb</c:v>
                </c:pt>
                <c:pt idx="2">
                  <c:v>w/c 23rd Feb</c:v>
                </c:pt>
                <c:pt idx="3">
                  <c:v>w/c 2nd March</c:v>
                </c:pt>
                <c:pt idx="4">
                  <c:v>w/c 9th March</c:v>
                </c:pt>
                <c:pt idx="5">
                  <c:v>w/c 16th March</c:v>
                </c:pt>
                <c:pt idx="6">
                  <c:v>w/c 23rd March</c:v>
                </c:pt>
                <c:pt idx="7">
                  <c:v>w/c 30th March</c:v>
                </c:pt>
                <c:pt idx="8">
                  <c:v>w/c 6th April</c:v>
                </c:pt>
                <c:pt idx="9">
                  <c:v>w/c 13th April</c:v>
                </c:pt>
                <c:pt idx="10">
                  <c:v>w/c 20th April</c:v>
                </c:pt>
                <c:pt idx="11">
                  <c:v>w/c 27th April</c:v>
                </c:pt>
              </c:strCache>
            </c:strRef>
          </c:cat>
          <c:val>
            <c:numRef>
              <c:f>Sheet1!$C$6:$N$6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Sheet1!$B$7</c:f>
              <c:strCache>
                <c:ptCount val="1"/>
                <c:pt idx="0">
                  <c:v>Ward 5, RVH</c:v>
                </c:pt>
              </c:strCache>
            </c:strRef>
          </c:tx>
          <c:cat>
            <c:strRef>
              <c:f>Sheet1!$C$5:$N$5</c:f>
              <c:strCache>
                <c:ptCount val="12"/>
                <c:pt idx="0">
                  <c:v>w/c 9th Feb</c:v>
                </c:pt>
                <c:pt idx="1">
                  <c:v>w/c 16th Feb</c:v>
                </c:pt>
                <c:pt idx="2">
                  <c:v>w/c 23rd Feb</c:v>
                </c:pt>
                <c:pt idx="3">
                  <c:v>w/c 2nd March</c:v>
                </c:pt>
                <c:pt idx="4">
                  <c:v>w/c 9th March</c:v>
                </c:pt>
                <c:pt idx="5">
                  <c:v>w/c 16th March</c:v>
                </c:pt>
                <c:pt idx="6">
                  <c:v>w/c 23rd March</c:v>
                </c:pt>
                <c:pt idx="7">
                  <c:v>w/c 30th March</c:v>
                </c:pt>
                <c:pt idx="8">
                  <c:v>w/c 6th April</c:v>
                </c:pt>
                <c:pt idx="9">
                  <c:v>w/c 13th April</c:v>
                </c:pt>
                <c:pt idx="10">
                  <c:v>w/c 20th April</c:v>
                </c:pt>
                <c:pt idx="11">
                  <c:v>w/c 27th April</c:v>
                </c:pt>
              </c:strCache>
            </c:strRef>
          </c:cat>
          <c:val>
            <c:numRef>
              <c:f>Sheet1!$C$7:$N$7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3"/>
          <c:order val="2"/>
          <c:tx>
            <c:strRef>
              <c:f>Sheet1!$B$8</c:f>
              <c:strCache>
                <c:ptCount val="1"/>
                <c:pt idx="0">
                  <c:v>Stroke Unit, PRI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Sheet1!$C$5:$N$5</c:f>
              <c:strCache>
                <c:ptCount val="12"/>
                <c:pt idx="0">
                  <c:v>w/c 9th Feb</c:v>
                </c:pt>
                <c:pt idx="1">
                  <c:v>w/c 16th Feb</c:v>
                </c:pt>
                <c:pt idx="2">
                  <c:v>w/c 23rd Feb</c:v>
                </c:pt>
                <c:pt idx="3">
                  <c:v>w/c 2nd March</c:v>
                </c:pt>
                <c:pt idx="4">
                  <c:v>w/c 9th March</c:v>
                </c:pt>
                <c:pt idx="5">
                  <c:v>w/c 16th March</c:v>
                </c:pt>
                <c:pt idx="6">
                  <c:v>w/c 23rd March</c:v>
                </c:pt>
                <c:pt idx="7">
                  <c:v>w/c 30th March</c:v>
                </c:pt>
                <c:pt idx="8">
                  <c:v>w/c 6th April</c:v>
                </c:pt>
                <c:pt idx="9">
                  <c:v>w/c 13th April</c:v>
                </c:pt>
                <c:pt idx="10">
                  <c:v>w/c 20th April</c:v>
                </c:pt>
                <c:pt idx="11">
                  <c:v>w/c 27th April</c:v>
                </c:pt>
              </c:strCache>
            </c:strRef>
          </c:cat>
          <c:val>
            <c:numRef>
              <c:f>Sheet1!$C$8:$N$8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80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74183040"/>
        <c:axId val="74185728"/>
        <c:axId val="57779968"/>
      </c:line3DChart>
      <c:catAx>
        <c:axId val="74183040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74185728"/>
        <c:crosses val="autoZero"/>
        <c:auto val="1"/>
        <c:lblAlgn val="ctr"/>
        <c:lblOffset val="100"/>
      </c:catAx>
      <c:valAx>
        <c:axId val="74185728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74183040"/>
        <c:crosses val="autoZero"/>
        <c:crossBetween val="between"/>
        <c:majorUnit val="10"/>
      </c:valAx>
      <c:serAx>
        <c:axId val="577799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74185728"/>
        <c:crosses val="autoZero"/>
      </c:serAx>
    </c:plotArea>
    <c:legend>
      <c:legendPos val="r"/>
      <c:layout>
        <c:manualLayout>
          <c:xMode val="edge"/>
          <c:yMode val="edge"/>
          <c:x val="0.8249327924918477"/>
          <c:y val="0.35951271992061079"/>
          <c:w val="0.14580910928453689"/>
          <c:h val="0.24793578364541896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Ward</a:t>
            </a:r>
            <a:r>
              <a:rPr lang="en-GB" baseline="0"/>
              <a:t> 5 RVH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CAUTI01!$A$6:$A$21</c:f>
              <c:numCache>
                <c:formatCode>mmm\-yy</c:formatCode>
                <c:ptCount val="16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</c:numCache>
            </c:numRef>
          </c:cat>
          <c:val>
            <c:numRef>
              <c:f>CAUTI01!$B$6:$B$21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marker val="1"/>
        <c:axId val="63662336"/>
        <c:axId val="63683200"/>
      </c:lineChart>
      <c:dateAx>
        <c:axId val="63662336"/>
        <c:scaling>
          <c:orientation val="minMax"/>
        </c:scaling>
        <c:axPos val="b"/>
        <c:numFmt formatCode="mmm\-yy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3683200"/>
        <c:crosses val="autoZero"/>
        <c:auto val="1"/>
        <c:lblOffset val="100"/>
      </c:dateAx>
      <c:valAx>
        <c:axId val="63683200"/>
        <c:scaling>
          <c:orientation val="minMax"/>
          <c:max val="1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Count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3662336"/>
        <c:crosses val="autoZero"/>
        <c:crossBetween val="between"/>
        <c:majorUnit val="1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Stroke Unit PRI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CAUTI01!$A$6:$A$21</c:f>
              <c:numCache>
                <c:formatCode>mmm\-yy</c:formatCode>
                <c:ptCount val="16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</c:numCache>
            </c:numRef>
          </c:cat>
          <c:val>
            <c:numRef>
              <c:f>CAUTI01!$B$6:$B$21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marker val="1"/>
        <c:axId val="64855040"/>
        <c:axId val="65209088"/>
      </c:lineChart>
      <c:dateAx>
        <c:axId val="64855040"/>
        <c:scaling>
          <c:orientation val="minMax"/>
        </c:scaling>
        <c:axPos val="b"/>
        <c:numFmt formatCode="mmm\-yy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5209088"/>
        <c:crosses val="autoZero"/>
        <c:auto val="1"/>
        <c:lblOffset val="100"/>
      </c:dateAx>
      <c:valAx>
        <c:axId val="65209088"/>
        <c:scaling>
          <c:orientation val="minMax"/>
          <c:max val="1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Count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64855040"/>
        <c:crosses val="autoZero"/>
        <c:crossBetween val="between"/>
        <c:majorUnit val="1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Ward 4 RVH</a:t>
            </a:r>
          </a:p>
        </c:rich>
      </c:tx>
      <c:layout>
        <c:manualLayout>
          <c:xMode val="edge"/>
          <c:yMode val="edge"/>
          <c:x val="0.43861908879887135"/>
          <c:y val="0"/>
        </c:manualLayout>
      </c:layout>
    </c:title>
    <c:plotArea>
      <c:layout>
        <c:manualLayout>
          <c:layoutTarget val="inner"/>
          <c:xMode val="edge"/>
          <c:yMode val="edge"/>
          <c:x val="6.9712095236650354E-2"/>
          <c:y val="0.20557013706620009"/>
          <c:w val="0.91615816809026029"/>
          <c:h val="0.51003297664714986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CAUTI02b!$A$6:$A$28</c:f>
              <c:numCache>
                <c:formatCode>mmm\-yy</c:formatCode>
                <c:ptCount val="23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  <c:pt idx="16">
                  <c:v>42522</c:v>
                </c:pt>
                <c:pt idx="17">
                  <c:v>42552</c:v>
                </c:pt>
                <c:pt idx="18">
                  <c:v>42583</c:v>
                </c:pt>
                <c:pt idx="19">
                  <c:v>42614</c:v>
                </c:pt>
                <c:pt idx="20">
                  <c:v>42644</c:v>
                </c:pt>
                <c:pt idx="21">
                  <c:v>42675</c:v>
                </c:pt>
                <c:pt idx="22">
                  <c:v>42705</c:v>
                </c:pt>
              </c:numCache>
            </c:numRef>
          </c:cat>
          <c:val>
            <c:numRef>
              <c:f>CAUTI02b!$D$6:$D$28</c:f>
              <c:numCache>
                <c:formatCode>0%</c:formatCode>
                <c:ptCount val="23"/>
                <c:pt idx="0">
                  <c:v>0.29498525073746318</c:v>
                </c:pt>
                <c:pt idx="1">
                  <c:v>0</c:v>
                </c:pt>
                <c:pt idx="2">
                  <c:v>0</c:v>
                </c:pt>
                <c:pt idx="3" formatCode="0">
                  <c:v>#N/A</c:v>
                </c:pt>
                <c:pt idx="4" formatCode="0">
                  <c:v>#N/A</c:v>
                </c:pt>
                <c:pt idx="5" formatCode="0">
                  <c:v>#N/A</c:v>
                </c:pt>
                <c:pt idx="6" formatCode="0">
                  <c:v>#N/A</c:v>
                </c:pt>
                <c:pt idx="7" formatCode="0">
                  <c:v>#N/A</c:v>
                </c:pt>
                <c:pt idx="8" formatCode="0">
                  <c:v>#N/A</c:v>
                </c:pt>
                <c:pt idx="9" formatCode="0">
                  <c:v>#N/A</c:v>
                </c:pt>
                <c:pt idx="10" formatCode="0">
                  <c:v>#N/A</c:v>
                </c:pt>
                <c:pt idx="11" formatCode="0">
                  <c:v>#N/A</c:v>
                </c:pt>
                <c:pt idx="12" formatCode="0">
                  <c:v>#N/A</c:v>
                </c:pt>
                <c:pt idx="13" formatCode="0">
                  <c:v>#N/A</c:v>
                </c:pt>
                <c:pt idx="14" formatCode="0">
                  <c:v>#N/A</c:v>
                </c:pt>
                <c:pt idx="15" formatCode="0">
                  <c:v>#N/A</c:v>
                </c:pt>
                <c:pt idx="16" formatCode="0">
                  <c:v>#N/A</c:v>
                </c:pt>
                <c:pt idx="17" formatCode="0">
                  <c:v>#N/A</c:v>
                </c:pt>
                <c:pt idx="18" formatCode="0">
                  <c:v>#N/A</c:v>
                </c:pt>
                <c:pt idx="19" formatCode="0">
                  <c:v>#N/A</c:v>
                </c:pt>
                <c:pt idx="20" formatCode="0">
                  <c:v>#N/A</c:v>
                </c:pt>
                <c:pt idx="21" formatCode="0">
                  <c:v>#N/A</c:v>
                </c:pt>
                <c:pt idx="22" formatCode="0">
                  <c:v>#N/A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cat>
            <c:numRef>
              <c:f>CAUTI02b!$A$6:$A$28</c:f>
              <c:numCache>
                <c:formatCode>mmm\-yy</c:formatCode>
                <c:ptCount val="23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  <c:pt idx="16">
                  <c:v>42522</c:v>
                </c:pt>
                <c:pt idx="17">
                  <c:v>42552</c:v>
                </c:pt>
                <c:pt idx="18">
                  <c:v>42583</c:v>
                </c:pt>
                <c:pt idx="19">
                  <c:v>42614</c:v>
                </c:pt>
                <c:pt idx="20">
                  <c:v>42644</c:v>
                </c:pt>
                <c:pt idx="21">
                  <c:v>42675</c:v>
                </c:pt>
                <c:pt idx="22">
                  <c:v>42705</c:v>
                </c:pt>
              </c:numCache>
            </c:numRef>
          </c:cat>
          <c:val>
            <c:numRef>
              <c:f>CAUTI02b!$E$6:$E$28</c:f>
              <c:numCache>
                <c:formatCode>General</c:formatCode>
                <c:ptCount val="23"/>
                <c:pt idx="5" formatCode="0">
                  <c:v>#N/A</c:v>
                </c:pt>
                <c:pt idx="6" formatCode="0">
                  <c:v>#N/A</c:v>
                </c:pt>
                <c:pt idx="7" formatCode="0">
                  <c:v>#N/A</c:v>
                </c:pt>
                <c:pt idx="8" formatCode="0">
                  <c:v>#N/A</c:v>
                </c:pt>
                <c:pt idx="9" formatCode="0">
                  <c:v>#N/A</c:v>
                </c:pt>
                <c:pt idx="10" formatCode="0">
                  <c:v>#N/A</c:v>
                </c:pt>
                <c:pt idx="11" formatCode="0">
                  <c:v>#N/A</c:v>
                </c:pt>
                <c:pt idx="12" formatCode="0">
                  <c:v>#N/A</c:v>
                </c:pt>
                <c:pt idx="13" formatCode="0">
                  <c:v>#N/A</c:v>
                </c:pt>
                <c:pt idx="14" formatCode="0">
                  <c:v>#N/A</c:v>
                </c:pt>
                <c:pt idx="15" formatCode="0">
                  <c:v>#N/A</c:v>
                </c:pt>
                <c:pt idx="16" formatCode="0">
                  <c:v>#N/A</c:v>
                </c:pt>
                <c:pt idx="17" formatCode="0">
                  <c:v>#N/A</c:v>
                </c:pt>
                <c:pt idx="18" formatCode="0">
                  <c:v>#N/A</c:v>
                </c:pt>
                <c:pt idx="19" formatCode="0">
                  <c:v>#N/A</c:v>
                </c:pt>
                <c:pt idx="20" formatCode="0">
                  <c:v>#N/A</c:v>
                </c:pt>
                <c:pt idx="21" formatCode="0">
                  <c:v>#N/A</c:v>
                </c:pt>
                <c:pt idx="22" formatCode="0">
                  <c:v>#N/A</c:v>
                </c:pt>
              </c:numCache>
            </c:numRef>
          </c:val>
        </c:ser>
        <c:marker val="1"/>
        <c:axId val="65987712"/>
        <c:axId val="65990016"/>
      </c:lineChart>
      <c:dateAx>
        <c:axId val="65987712"/>
        <c:scaling>
          <c:orientation val="minMax"/>
        </c:scaling>
        <c:axPos val="b"/>
        <c:numFmt formatCode="mmm\-yy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5990016"/>
        <c:crosses val="autoZero"/>
        <c:auto val="1"/>
        <c:lblOffset val="100"/>
      </c:dateAx>
      <c:valAx>
        <c:axId val="65990016"/>
        <c:scaling>
          <c:orientation val="minMax"/>
          <c:max val="0.35000000000000031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/>
        </c:title>
        <c:numFmt formatCode="0%" sourceLinked="1"/>
        <c:majorTickMark val="none"/>
        <c:tickLblPos val="nextTo"/>
        <c:crossAx val="65987712"/>
        <c:crosses val="autoZero"/>
        <c:crossBetween val="between"/>
      </c:valAx>
    </c:plotArea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Ward</a:t>
            </a:r>
            <a:r>
              <a:rPr lang="en-GB" baseline="0"/>
              <a:t> 5 RVH</a:t>
            </a:r>
          </a:p>
        </c:rich>
      </c:tx>
      <c:layout>
        <c:manualLayout>
          <c:xMode val="edge"/>
          <c:yMode val="edge"/>
          <c:x val="0.43937836980653355"/>
          <c:y val="0"/>
        </c:manualLayout>
      </c:layout>
    </c:title>
    <c:plotArea>
      <c:layout>
        <c:manualLayout>
          <c:layoutTarget val="inner"/>
          <c:xMode val="edge"/>
          <c:yMode val="edge"/>
          <c:x val="6.7040290483920739E-2"/>
          <c:y val="0.16992971217580854"/>
          <c:w val="0.91882997284298995"/>
          <c:h val="0.51418568441656654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CAUTI02b!$A$6:$A$28</c:f>
              <c:numCache>
                <c:formatCode>mmm\-yy</c:formatCode>
                <c:ptCount val="23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  <c:pt idx="16">
                  <c:v>42522</c:v>
                </c:pt>
                <c:pt idx="17">
                  <c:v>42552</c:v>
                </c:pt>
                <c:pt idx="18">
                  <c:v>42583</c:v>
                </c:pt>
                <c:pt idx="19">
                  <c:v>42614</c:v>
                </c:pt>
                <c:pt idx="20">
                  <c:v>42644</c:v>
                </c:pt>
                <c:pt idx="21">
                  <c:v>42675</c:v>
                </c:pt>
                <c:pt idx="22">
                  <c:v>42705</c:v>
                </c:pt>
              </c:numCache>
            </c:numRef>
          </c:cat>
          <c:val>
            <c:numRef>
              <c:f>CAUTI02b!$D$6:$D$28</c:f>
              <c:numCache>
                <c:formatCode>0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cat>
            <c:numRef>
              <c:f>CAUTI02b!$A$6:$A$28</c:f>
              <c:numCache>
                <c:formatCode>mmm\-yy</c:formatCode>
                <c:ptCount val="23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  <c:pt idx="16">
                  <c:v>42522</c:v>
                </c:pt>
                <c:pt idx="17">
                  <c:v>42552</c:v>
                </c:pt>
                <c:pt idx="18">
                  <c:v>42583</c:v>
                </c:pt>
                <c:pt idx="19">
                  <c:v>42614</c:v>
                </c:pt>
                <c:pt idx="20">
                  <c:v>42644</c:v>
                </c:pt>
                <c:pt idx="21">
                  <c:v>42675</c:v>
                </c:pt>
                <c:pt idx="22">
                  <c:v>42705</c:v>
                </c:pt>
              </c:numCache>
            </c:numRef>
          </c:cat>
          <c:val>
            <c:numRef>
              <c:f>CAUTI02b!$E$6:$E$28</c:f>
              <c:numCache>
                <c:formatCode>General</c:formatCode>
                <c:ptCount val="23"/>
                <c:pt idx="5" formatCode="0">
                  <c:v>#N/A</c:v>
                </c:pt>
                <c:pt idx="6" formatCode="0">
                  <c:v>#N/A</c:v>
                </c:pt>
                <c:pt idx="7" formatCode="0">
                  <c:v>#N/A</c:v>
                </c:pt>
                <c:pt idx="8" formatCode="0">
                  <c:v>#N/A</c:v>
                </c:pt>
                <c:pt idx="9" formatCode="0">
                  <c:v>#N/A</c:v>
                </c:pt>
                <c:pt idx="10" formatCode="0">
                  <c:v>#N/A</c:v>
                </c:pt>
                <c:pt idx="11" formatCode="0">
                  <c:v>#N/A</c:v>
                </c:pt>
                <c:pt idx="12" formatCode="0">
                  <c:v>#N/A</c:v>
                </c:pt>
                <c:pt idx="13" formatCode="0">
                  <c:v>#N/A</c:v>
                </c:pt>
                <c:pt idx="14" formatCode="0">
                  <c:v>#N/A</c:v>
                </c:pt>
                <c:pt idx="15" formatCode="0">
                  <c:v>#N/A</c:v>
                </c:pt>
                <c:pt idx="16" formatCode="0">
                  <c:v>#N/A</c:v>
                </c:pt>
                <c:pt idx="17" formatCode="0">
                  <c:v>#N/A</c:v>
                </c:pt>
                <c:pt idx="18" formatCode="0">
                  <c:v>#N/A</c:v>
                </c:pt>
                <c:pt idx="19" formatCode="0">
                  <c:v>#N/A</c:v>
                </c:pt>
                <c:pt idx="20" formatCode="0">
                  <c:v>#N/A</c:v>
                </c:pt>
                <c:pt idx="21" formatCode="0">
                  <c:v>#N/A</c:v>
                </c:pt>
                <c:pt idx="22" formatCode="0">
                  <c:v>#N/A</c:v>
                </c:pt>
              </c:numCache>
            </c:numRef>
          </c:val>
        </c:ser>
        <c:marker val="1"/>
        <c:axId val="67241856"/>
        <c:axId val="67243392"/>
      </c:lineChart>
      <c:dateAx>
        <c:axId val="67241856"/>
        <c:scaling>
          <c:orientation val="minMax"/>
        </c:scaling>
        <c:axPos val="b"/>
        <c:numFmt formatCode="mmm\-yy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7243392"/>
        <c:crosses val="autoZero"/>
        <c:auto val="1"/>
        <c:lblOffset val="100"/>
      </c:dateAx>
      <c:valAx>
        <c:axId val="67243392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/>
        </c:title>
        <c:numFmt formatCode="0" sourceLinked="1"/>
        <c:majorTickMark val="none"/>
        <c:tickLblPos val="nextTo"/>
        <c:crossAx val="67241856"/>
        <c:crosses val="autoZero"/>
        <c:crossBetween val="between"/>
        <c:majorUnit val="10"/>
      </c:valAx>
    </c:plotArea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Stroke Unit PRI</a:t>
            </a:r>
          </a:p>
        </c:rich>
      </c:tx>
      <c:layout>
        <c:manualLayout>
          <c:xMode val="edge"/>
          <c:yMode val="edge"/>
          <c:x val="0.42502213788741317"/>
          <c:y val="0"/>
        </c:manualLayout>
      </c:layout>
    </c:title>
    <c:plotArea>
      <c:layout>
        <c:manualLayout>
          <c:layoutTarget val="inner"/>
          <c:xMode val="edge"/>
          <c:yMode val="edge"/>
          <c:x val="6.4757578926922577E-2"/>
          <c:y val="0.15914052410115404"/>
          <c:w val="0.92006215541842851"/>
          <c:h val="0.54503103778694328"/>
        </c:manualLayout>
      </c:layout>
      <c:lineChart>
        <c:grouping val="standard"/>
        <c:ser>
          <c:idx val="0"/>
          <c:order val="0"/>
          <c:marker>
            <c:symbol val="none"/>
          </c:marker>
          <c:cat>
            <c:numRef>
              <c:f>CAUTI02b!$A$6:$A$28</c:f>
              <c:numCache>
                <c:formatCode>mmm\-yy</c:formatCode>
                <c:ptCount val="23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  <c:pt idx="16">
                  <c:v>42522</c:v>
                </c:pt>
                <c:pt idx="17">
                  <c:v>42552</c:v>
                </c:pt>
                <c:pt idx="18">
                  <c:v>42583</c:v>
                </c:pt>
                <c:pt idx="19">
                  <c:v>42614</c:v>
                </c:pt>
                <c:pt idx="20">
                  <c:v>42644</c:v>
                </c:pt>
                <c:pt idx="21">
                  <c:v>42675</c:v>
                </c:pt>
                <c:pt idx="22">
                  <c:v>42705</c:v>
                </c:pt>
              </c:numCache>
            </c:numRef>
          </c:cat>
          <c:val>
            <c:numRef>
              <c:f>CAUTI02b!$D$6:$D$28</c:f>
              <c:numCache>
                <c:formatCode>0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#N/A</c:v>
                </c:pt>
                <c:pt idx="4">
                  <c:v>#N/A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cat>
            <c:numRef>
              <c:f>CAUTI02b!$A$6:$A$28</c:f>
              <c:numCache>
                <c:formatCode>mmm\-yy</c:formatCode>
                <c:ptCount val="23"/>
                <c:pt idx="0">
                  <c:v>42036</c:v>
                </c:pt>
                <c:pt idx="1">
                  <c:v>42064</c:v>
                </c:pt>
                <c:pt idx="2">
                  <c:v>42095</c:v>
                </c:pt>
                <c:pt idx="3">
                  <c:v>42125</c:v>
                </c:pt>
                <c:pt idx="4">
                  <c:v>42156</c:v>
                </c:pt>
                <c:pt idx="5">
                  <c:v>42186</c:v>
                </c:pt>
                <c:pt idx="6">
                  <c:v>42217</c:v>
                </c:pt>
                <c:pt idx="7">
                  <c:v>42248</c:v>
                </c:pt>
                <c:pt idx="8">
                  <c:v>42278</c:v>
                </c:pt>
                <c:pt idx="9">
                  <c:v>42309</c:v>
                </c:pt>
                <c:pt idx="10">
                  <c:v>42339</c:v>
                </c:pt>
                <c:pt idx="11">
                  <c:v>42370</c:v>
                </c:pt>
                <c:pt idx="12">
                  <c:v>42401</c:v>
                </c:pt>
                <c:pt idx="13">
                  <c:v>42430</c:v>
                </c:pt>
                <c:pt idx="14">
                  <c:v>42461</c:v>
                </c:pt>
                <c:pt idx="15">
                  <c:v>42491</c:v>
                </c:pt>
                <c:pt idx="16">
                  <c:v>42522</c:v>
                </c:pt>
                <c:pt idx="17">
                  <c:v>42552</c:v>
                </c:pt>
                <c:pt idx="18">
                  <c:v>42583</c:v>
                </c:pt>
                <c:pt idx="19">
                  <c:v>42614</c:v>
                </c:pt>
                <c:pt idx="20">
                  <c:v>42644</c:v>
                </c:pt>
                <c:pt idx="21">
                  <c:v>42675</c:v>
                </c:pt>
                <c:pt idx="22">
                  <c:v>42705</c:v>
                </c:pt>
              </c:numCache>
            </c:numRef>
          </c:cat>
          <c:val>
            <c:numRef>
              <c:f>CAUTI02b!$E$6:$E$28</c:f>
              <c:numCache>
                <c:formatCode>General</c:formatCode>
                <c:ptCount val="23"/>
                <c:pt idx="5" formatCode="0">
                  <c:v>#N/A</c:v>
                </c:pt>
                <c:pt idx="6" formatCode="0">
                  <c:v>#N/A</c:v>
                </c:pt>
                <c:pt idx="7" formatCode="0">
                  <c:v>#N/A</c:v>
                </c:pt>
                <c:pt idx="8" formatCode="0">
                  <c:v>#N/A</c:v>
                </c:pt>
                <c:pt idx="9" formatCode="0">
                  <c:v>#N/A</c:v>
                </c:pt>
                <c:pt idx="10" formatCode="0">
                  <c:v>#N/A</c:v>
                </c:pt>
                <c:pt idx="11" formatCode="0">
                  <c:v>#N/A</c:v>
                </c:pt>
                <c:pt idx="12" formatCode="0">
                  <c:v>#N/A</c:v>
                </c:pt>
                <c:pt idx="13" formatCode="0">
                  <c:v>#N/A</c:v>
                </c:pt>
                <c:pt idx="14" formatCode="0">
                  <c:v>#N/A</c:v>
                </c:pt>
                <c:pt idx="15" formatCode="0">
                  <c:v>#N/A</c:v>
                </c:pt>
                <c:pt idx="16" formatCode="0">
                  <c:v>#N/A</c:v>
                </c:pt>
                <c:pt idx="17" formatCode="0">
                  <c:v>#N/A</c:v>
                </c:pt>
                <c:pt idx="18" formatCode="0">
                  <c:v>#N/A</c:v>
                </c:pt>
                <c:pt idx="19" formatCode="0">
                  <c:v>#N/A</c:v>
                </c:pt>
                <c:pt idx="20" formatCode="0">
                  <c:v>#N/A</c:v>
                </c:pt>
                <c:pt idx="21" formatCode="0">
                  <c:v>#N/A</c:v>
                </c:pt>
                <c:pt idx="22" formatCode="0">
                  <c:v>#N/A</c:v>
                </c:pt>
              </c:numCache>
            </c:numRef>
          </c:val>
        </c:ser>
        <c:marker val="1"/>
        <c:axId val="67540096"/>
        <c:axId val="67542016"/>
      </c:lineChart>
      <c:dateAx>
        <c:axId val="67540096"/>
        <c:scaling>
          <c:orientation val="minMax"/>
        </c:scaling>
        <c:axPos val="b"/>
        <c:numFmt formatCode="mmm\-yy" sourceLinked="1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en-US"/>
          </a:p>
        </c:txPr>
        <c:crossAx val="67542016"/>
        <c:crosses val="autoZero"/>
        <c:auto val="1"/>
        <c:lblOffset val="100"/>
      </c:dateAx>
      <c:valAx>
        <c:axId val="67542016"/>
        <c:scaling>
          <c:orientation val="minMax"/>
          <c:max val="1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Percentage</a:t>
                </a:r>
              </a:p>
            </c:rich>
          </c:tx>
          <c:layout/>
        </c:title>
        <c:numFmt formatCode="0" sourceLinked="1"/>
        <c:majorTickMark val="none"/>
        <c:tickLblPos val="nextTo"/>
        <c:crossAx val="67540096"/>
        <c:crosses val="autoZero"/>
        <c:crossBetween val="between"/>
        <c:majorUnit val="10"/>
      </c:valAx>
    </c:plotArea>
    <c:plotVisOnly val="1"/>
  </c:chart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5.6798720472440993E-2"/>
          <c:y val="0.94626196725409362"/>
          <c:w val="7.681922572178479E-3"/>
          <c:h val="1.2732908386451691E-2"/>
        </c:manualLayout>
      </c:layout>
      <c:lineChart>
        <c:grouping val="standard"/>
        <c:ser>
          <c:idx val="5"/>
          <c:order val="0"/>
          <c:spPr>
            <a:ln>
              <a:noFill/>
            </a:ln>
          </c:spPr>
          <c:marker>
            <c:symbol val="none"/>
          </c:marker>
          <c:cat>
            <c:numRef>
              <c:f>[1]DPO3!$A$5</c:f>
              <c:numCache>
                <c:formatCode>General</c:formatCode>
                <c:ptCount val="1"/>
                <c:pt idx="0">
                  <c:v>#N/A</c:v>
                </c:pt>
              </c:numCache>
            </c:numRef>
          </c:cat>
          <c:val>
            <c:numRef>
              <c:f>[1]DPO3!$J$5</c:f>
              <c:numCache>
                <c:formatCode>General</c:formatCode>
                <c:ptCount val="1"/>
              </c:numCache>
            </c:numRef>
          </c:val>
        </c:ser>
        <c:marker val="1"/>
        <c:axId val="67766912"/>
        <c:axId val="68486272"/>
      </c:lineChart>
      <c:catAx>
        <c:axId val="67766912"/>
        <c:scaling>
          <c:orientation val="minMax"/>
        </c:scaling>
        <c:axPos val="b"/>
        <c:numFmt formatCode="#,##0" sourceLinked="0"/>
        <c:minorTickMark val="out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b="0">
                <a:solidFill>
                  <a:schemeClr val="bg1"/>
                </a:solidFill>
              </a:defRPr>
            </a:pPr>
            <a:endParaRPr lang="en-US"/>
          </a:p>
        </c:txPr>
        <c:crossAx val="68486272"/>
        <c:crosses val="autoZero"/>
        <c:auto val="1"/>
        <c:lblAlgn val="ctr"/>
        <c:lblOffset val="100"/>
      </c:catAx>
      <c:valAx>
        <c:axId val="68486272"/>
        <c:scaling>
          <c:orientation val="minMax"/>
          <c:min val="0"/>
        </c:scaling>
        <c:axPos val="l"/>
        <c:numFmt formatCode="0" sourceLinked="0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67766912"/>
        <c:crosses val="autoZero"/>
        <c:crossBetween val="between"/>
      </c:valAx>
      <c:spPr>
        <a:noFill/>
        <a:ln w="25400">
          <a:noFill/>
        </a:ln>
      </c:spPr>
    </c:plotArea>
    <c:dispBlanksAs val="gap"/>
  </c:chart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5.6798720472440993E-2"/>
          <c:y val="0.94626196725409362"/>
          <c:w val="7.681922572178479E-3"/>
          <c:h val="1.2732908386451691E-2"/>
        </c:manualLayout>
      </c:layout>
      <c:lineChart>
        <c:grouping val="standard"/>
        <c:ser>
          <c:idx val="5"/>
          <c:order val="0"/>
          <c:spPr>
            <a:ln>
              <a:noFill/>
            </a:ln>
          </c:spPr>
          <c:marker>
            <c:symbol val="none"/>
          </c:marker>
          <c:cat>
            <c:numRef>
              <c:f>'G:\Patient Safety\MEASUREMENT\DATA\Assesment reports\2015\July\[Tayside Acute Adult SPSP Reporting Template.xlsx]DPO3'!$A$5</c:f>
              <c:numCache>
                <c:formatCode>General</c:formatCode>
                <c:ptCount val="1"/>
                <c:pt idx="0">
                  <c:v>#N/A</c:v>
                </c:pt>
              </c:numCache>
            </c:numRef>
          </c:cat>
          <c:val>
            <c:numRef>
              <c:f>'G:\Patient Safety\MEASUREMENT\DATA\Assesment reports\2015\July\[Tayside Acute Adult SPSP Reporting Template.xlsx]DPO3'!$J$5</c:f>
              <c:numCache>
                <c:formatCode>General</c:formatCode>
                <c:ptCount val="1"/>
              </c:numCache>
            </c:numRef>
          </c:val>
        </c:ser>
        <c:marker val="1"/>
        <c:axId val="69317760"/>
        <c:axId val="69319296"/>
      </c:lineChart>
      <c:catAx>
        <c:axId val="69317760"/>
        <c:scaling>
          <c:orientation val="minMax"/>
        </c:scaling>
        <c:axPos val="b"/>
        <c:numFmt formatCode="#,##0" sourceLinked="0"/>
        <c:minorTickMark val="out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b="0">
                <a:solidFill>
                  <a:schemeClr val="bg1"/>
                </a:solidFill>
              </a:defRPr>
            </a:pPr>
            <a:endParaRPr lang="en-US"/>
          </a:p>
        </c:txPr>
        <c:crossAx val="69319296"/>
        <c:crosses val="autoZero"/>
        <c:auto val="1"/>
        <c:lblAlgn val="ctr"/>
        <c:lblOffset val="100"/>
      </c:catAx>
      <c:valAx>
        <c:axId val="69319296"/>
        <c:scaling>
          <c:orientation val="minMax"/>
          <c:min val="0"/>
        </c:scaling>
        <c:axPos val="l"/>
        <c:numFmt formatCode="0" sourceLinked="0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69317760"/>
        <c:crosses val="autoZero"/>
        <c:crossBetween val="between"/>
      </c:valAx>
      <c:spPr>
        <a:noFill/>
        <a:ln w="25400">
          <a:noFill/>
        </a:ln>
      </c:spPr>
    </c:plotArea>
    <c:dispBlanksAs val="gap"/>
  </c:chart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autoTitleDeleted val="1"/>
    <c:plotArea>
      <c:layout>
        <c:manualLayout>
          <c:layoutTarget val="inner"/>
          <c:xMode val="edge"/>
          <c:yMode val="edge"/>
          <c:x val="5.6798720472440993E-2"/>
          <c:y val="0.94626196725409362"/>
          <c:w val="7.681922572178479E-3"/>
          <c:h val="1.2732908386451691E-2"/>
        </c:manualLayout>
      </c:layout>
      <c:lineChart>
        <c:grouping val="standard"/>
        <c:ser>
          <c:idx val="5"/>
          <c:order val="0"/>
          <c:spPr>
            <a:ln>
              <a:noFill/>
            </a:ln>
          </c:spPr>
          <c:marker>
            <c:symbol val="none"/>
          </c:marker>
          <c:cat>
            <c:numRef>
              <c:f>'G:\Patient Safety\MEASUREMENT\DATA\Assesment reports\2015\July\[Tayside Acute Adult SPSP Reporting Template.xlsx]DPO3'!$A$5</c:f>
              <c:numCache>
                <c:formatCode>General</c:formatCode>
                <c:ptCount val="1"/>
                <c:pt idx="0">
                  <c:v>#N/A</c:v>
                </c:pt>
              </c:numCache>
            </c:numRef>
          </c:cat>
          <c:val>
            <c:numRef>
              <c:f>'G:\Patient Safety\MEASUREMENT\DATA\Assesment reports\2015\July\[Tayside Acute Adult SPSP Reporting Template.xlsx]DPO3'!$J$5</c:f>
              <c:numCache>
                <c:formatCode>General</c:formatCode>
                <c:ptCount val="1"/>
              </c:numCache>
            </c:numRef>
          </c:val>
        </c:ser>
        <c:marker val="1"/>
        <c:axId val="69620480"/>
        <c:axId val="69668864"/>
      </c:lineChart>
      <c:catAx>
        <c:axId val="69620480"/>
        <c:scaling>
          <c:orientation val="minMax"/>
        </c:scaling>
        <c:axPos val="b"/>
        <c:numFmt formatCode="#,##0" sourceLinked="0"/>
        <c:minorTickMark val="out"/>
        <c:tickLblPos val="nextTo"/>
        <c:spPr>
          <a:ln>
            <a:noFill/>
          </a:ln>
        </c:spPr>
        <c:txPr>
          <a:bodyPr rot="-5400000" vert="horz"/>
          <a:lstStyle/>
          <a:p>
            <a:pPr>
              <a:defRPr b="0">
                <a:solidFill>
                  <a:schemeClr val="bg1"/>
                </a:solidFill>
              </a:defRPr>
            </a:pPr>
            <a:endParaRPr lang="en-US"/>
          </a:p>
        </c:txPr>
        <c:crossAx val="69668864"/>
        <c:crosses val="autoZero"/>
        <c:auto val="1"/>
        <c:lblAlgn val="ctr"/>
        <c:lblOffset val="100"/>
      </c:catAx>
      <c:valAx>
        <c:axId val="69668864"/>
        <c:scaling>
          <c:orientation val="minMax"/>
          <c:min val="0"/>
        </c:scaling>
        <c:axPos val="l"/>
        <c:numFmt formatCode="0" sourceLinked="0"/>
        <c:tickLblPos val="nextTo"/>
        <c:spPr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en-US"/>
          </a:p>
        </c:txPr>
        <c:crossAx val="69620480"/>
        <c:crosses val="autoZero"/>
        <c:crossBetween val="between"/>
      </c:valAx>
      <c:spPr>
        <a:noFill/>
        <a:ln w="25400">
          <a:noFill/>
        </a:ln>
      </c:spPr>
    </c:plotArea>
    <c:dispBlanksAs val="gap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1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8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_rels/drawing9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0.94757</cdr:x>
      <cdr:y>0.02336</cdr:y>
    </cdr:from>
    <cdr:to>
      <cdr:x>0.99329</cdr:x>
      <cdr:y>0.23832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413672" y="47625"/>
          <a:ext cx="454227" cy="4381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0.90928</cdr:x>
      <cdr:y>0.00947</cdr:y>
    </cdr:from>
    <cdr:to>
      <cdr:x>0.97582</cdr:x>
      <cdr:y>0.13322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8115300" y="47625"/>
          <a:ext cx="593834" cy="6223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  <cdr:relSizeAnchor xmlns:cdr="http://schemas.openxmlformats.org/drawingml/2006/chartDrawing">
    <cdr:from>
      <cdr:x>0.84541</cdr:x>
      <cdr:y>0.78477</cdr:y>
    </cdr:from>
    <cdr:to>
      <cdr:x>0.98937</cdr:x>
      <cdr:y>0.96192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334375" y="4514850"/>
          <a:ext cx="1419225" cy="10191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GB" sz="1500"/>
            <a:t>Bundle discontinued</a:t>
          </a:r>
          <a:r>
            <a:rPr lang="en-GB" sz="1500" baseline="0"/>
            <a:t> beginning of March 2015</a:t>
          </a:r>
          <a:endParaRPr lang="en-GB" sz="1500"/>
        </a:p>
      </cdr:txBody>
    </cdr:sp>
  </cdr:relSizeAnchor>
  <cdr:relSizeAnchor xmlns:cdr="http://schemas.openxmlformats.org/drawingml/2006/chartDrawing">
    <cdr:from>
      <cdr:x>0.78261</cdr:x>
      <cdr:y>0.87417</cdr:y>
    </cdr:from>
    <cdr:to>
      <cdr:x>0.84348</cdr:x>
      <cdr:y>0.96026</cdr:y>
    </cdr:to>
    <cdr:sp macro="" textlink="">
      <cdr:nvSpPr>
        <cdr:cNvPr id="5" name="Straight Arrow Connector 4"/>
        <cdr:cNvSpPr/>
      </cdr:nvSpPr>
      <cdr:spPr>
        <a:xfrm xmlns:a="http://schemas.openxmlformats.org/drawingml/2006/main" flipH="1">
          <a:off x="7715249" y="5029200"/>
          <a:ext cx="600075" cy="495300"/>
        </a:xfrm>
        <a:prstGeom xmlns:a="http://schemas.openxmlformats.org/drawingml/2006/main" prst="straightConnector1">
          <a:avLst/>
        </a:prstGeom>
        <a:ln xmlns:a="http://schemas.openxmlformats.org/drawingml/2006/main" w="25400">
          <a:solidFill>
            <a:schemeClr val="tx1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 b="1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0.45092</cdr:x>
      <cdr:y>0.49674</cdr:y>
    </cdr:from>
    <cdr:to>
      <cdr:x>0.59397</cdr:x>
      <cdr:y>0.56385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4535500" y="3297830"/>
          <a:ext cx="1438854" cy="44549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GB" sz="800"/>
            <a:t>Documentation</a:t>
          </a:r>
          <a:r>
            <a:rPr lang="en-GB" sz="800" baseline="0"/>
            <a:t> not completed for one day</a:t>
          </a:r>
          <a:endParaRPr lang="en-GB" sz="800"/>
        </a:p>
      </cdr:txBody>
    </cdr:sp>
  </cdr:relSizeAnchor>
  <cdr:relSizeAnchor xmlns:cdr="http://schemas.openxmlformats.org/drawingml/2006/chartDrawing">
    <cdr:from>
      <cdr:x>0.46917</cdr:x>
      <cdr:y>0.42086</cdr:y>
    </cdr:from>
    <cdr:to>
      <cdr:x>0.48771</cdr:x>
      <cdr:y>0.49115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H="1" flipV="1">
          <a:off x="4719066" y="2794076"/>
          <a:ext cx="186483" cy="466650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0.21953</cdr:x>
      <cdr:y>0.52944</cdr:y>
    </cdr:from>
    <cdr:to>
      <cdr:x>0.35417</cdr:x>
      <cdr:y>0.61119</cdr:y>
    </cdr:to>
    <cdr:sp macro="" textlink="">
      <cdr:nvSpPr>
        <cdr:cNvPr id="4" name="TextBox 2"/>
        <cdr:cNvSpPr txBox="1"/>
      </cdr:nvSpPr>
      <cdr:spPr>
        <a:xfrm xmlns:a="http://schemas.openxmlformats.org/drawingml/2006/main">
          <a:off x="2208150" y="3514911"/>
          <a:ext cx="1354199" cy="542740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GB" sz="800"/>
            <a:t>Due to agency staff</a:t>
          </a:r>
          <a:r>
            <a:rPr lang="en-GB" sz="800" baseline="0"/>
            <a:t> member non-familiarity with the bundle</a:t>
          </a:r>
          <a:endParaRPr lang="en-GB" sz="800"/>
        </a:p>
      </cdr:txBody>
    </cdr:sp>
  </cdr:relSizeAnchor>
  <cdr:relSizeAnchor xmlns:cdr="http://schemas.openxmlformats.org/drawingml/2006/chartDrawing">
    <cdr:from>
      <cdr:x>0.24222</cdr:x>
      <cdr:y>0.47257</cdr:y>
    </cdr:from>
    <cdr:to>
      <cdr:x>0.25685</cdr:x>
      <cdr:y>0.52734</cdr:y>
    </cdr:to>
    <cdr:cxnSp macro="">
      <cdr:nvCxnSpPr>
        <cdr:cNvPr id="5" name="Straight Arrow Connector 4"/>
        <cdr:cNvCxnSpPr/>
      </cdr:nvCxnSpPr>
      <cdr:spPr>
        <a:xfrm xmlns:a="http://schemas.openxmlformats.org/drawingml/2006/main" flipH="1" flipV="1">
          <a:off x="2436385" y="3137386"/>
          <a:ext cx="147155" cy="363613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chemeClr val="tx1"/>
          </a:solidFill>
          <a:prstDash val="solid"/>
          <a:tailEnd type="arrow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0.91797</cdr:x>
      <cdr:y>0.0318</cdr:y>
    </cdr:from>
    <cdr:to>
      <cdr:x>0.98119</cdr:x>
      <cdr:y>0.14223</cdr:y>
    </cdr:to>
    <cdr:pic>
      <cdr:nvPicPr>
        <cdr:cNvPr id="6" name="Picture 5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8367712" y="171450"/>
          <a:ext cx="576263" cy="5953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0.94592</cdr:x>
      <cdr:y>0.01786</cdr:y>
    </cdr:from>
    <cdr:to>
      <cdr:x>0.99425</cdr:x>
      <cdr:y>0.22321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406348" y="38100"/>
          <a:ext cx="480602" cy="4381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0.95211</cdr:x>
      <cdr:y>0.04054</cdr:y>
    </cdr:from>
    <cdr:to>
      <cdr:x>0.99425</cdr:x>
      <cdr:y>0.25367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467850" y="85725"/>
          <a:ext cx="419100" cy="4506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0.95761</cdr:x>
      <cdr:y>0.02564</cdr:y>
    </cdr:from>
    <cdr:to>
      <cdr:x>0.99171</cdr:x>
      <cdr:y>0.20217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467850" y="57150"/>
          <a:ext cx="337185" cy="39345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0.95376</cdr:x>
      <cdr:y>0.03756</cdr:y>
    </cdr:from>
    <cdr:to>
      <cdr:x>0.99165</cdr:x>
      <cdr:y>0.21127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429750" y="76200"/>
          <a:ext cx="374606" cy="35242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0.95312</cdr:x>
      <cdr:y>0.02679</cdr:y>
    </cdr:from>
    <cdr:to>
      <cdr:x>0.98946</cdr:x>
      <cdr:y>0.19643</cdr:y>
    </cdr:to>
    <cdr:pic>
      <cdr:nvPicPr>
        <cdr:cNvPr id="2" name="Picture 1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9477871" y="57150"/>
          <a:ext cx="361454" cy="3619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0.175</cdr:x>
      <cdr:y>0.1119</cdr:y>
    </cdr:from>
    <cdr:to>
      <cdr:x>0.825</cdr:x>
      <cdr:y>0.47122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660208" y="592610"/>
          <a:ext cx="6166485" cy="190293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3200" b="1"/>
            <a:t>Ward</a:t>
          </a:r>
          <a:r>
            <a:rPr lang="en-GB" sz="3200" b="1" baseline="0"/>
            <a:t> 4 RVH</a:t>
          </a:r>
          <a:endParaRPr lang="en-GB" sz="3200" b="1"/>
        </a:p>
        <a:p xmlns:a="http://schemas.openxmlformats.org/drawingml/2006/main">
          <a:pPr algn="ctr"/>
          <a:r>
            <a:rPr lang="en-GB" sz="3200" b="1"/>
            <a:t>Current</a:t>
          </a:r>
          <a:r>
            <a:rPr lang="en-GB" sz="3200" b="1" baseline="0"/>
            <a:t> days since last CAUTI</a:t>
          </a:r>
        </a:p>
        <a:p xmlns:a="http://schemas.openxmlformats.org/drawingml/2006/main">
          <a:pPr algn="ctr"/>
          <a:r>
            <a:rPr lang="en-GB" sz="2800" b="1" baseline="0"/>
            <a:t>(19/02/15 - 19/05/15) </a:t>
          </a:r>
          <a:endParaRPr lang="en-GB" sz="2800" b="1"/>
        </a:p>
      </cdr:txBody>
    </cdr:sp>
  </cdr:relSizeAnchor>
  <cdr:relSizeAnchor xmlns:cdr="http://schemas.openxmlformats.org/drawingml/2006/chartDrawing">
    <cdr:from>
      <cdr:x>0.30938</cdr:x>
      <cdr:y>0.37619</cdr:y>
    </cdr:from>
    <cdr:to>
      <cdr:x>0.8125</cdr:x>
      <cdr:y>0.86905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885950" y="1504950"/>
          <a:ext cx="3067050" cy="1971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0.20536</cdr:x>
      <cdr:y>0.45952</cdr:y>
    </cdr:from>
    <cdr:to>
      <cdr:x>0.79442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948267" y="2604578"/>
          <a:ext cx="5588353" cy="28623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4000" b="1"/>
            <a:t>89</a:t>
          </a:r>
        </a:p>
      </cdr:txBody>
    </cdr:sp>
  </cdr:relSizeAnchor>
  <cdr:relSizeAnchor xmlns:cdr="http://schemas.openxmlformats.org/drawingml/2006/chartDrawing">
    <cdr:from>
      <cdr:x>0.90642</cdr:x>
      <cdr:y>0.01978</cdr:y>
    </cdr:from>
    <cdr:to>
      <cdr:x>0.98408</cdr:x>
      <cdr:y>0.16681</cdr:y>
    </cdr:to>
    <cdr:pic>
      <cdr:nvPicPr>
        <cdr:cNvPr id="5" name="Picture 4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7934325" y="104776"/>
          <a:ext cx="679787" cy="77861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0.175</cdr:x>
      <cdr:y>0.1119</cdr:y>
    </cdr:from>
    <cdr:to>
      <cdr:x>0.825</cdr:x>
      <cdr:y>0.44301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560195" y="579821"/>
          <a:ext cx="5795010" cy="17157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3200" b="1"/>
            <a:t>Ward</a:t>
          </a:r>
          <a:r>
            <a:rPr lang="en-GB" sz="3200" b="1" baseline="0"/>
            <a:t> 5 RVH</a:t>
          </a:r>
          <a:endParaRPr lang="en-GB" sz="3200" b="1"/>
        </a:p>
        <a:p xmlns:a="http://schemas.openxmlformats.org/drawingml/2006/main">
          <a:pPr algn="ctr"/>
          <a:r>
            <a:rPr lang="en-GB" sz="3200" b="1"/>
            <a:t>Current</a:t>
          </a:r>
          <a:r>
            <a:rPr lang="en-GB" sz="3200" b="1" baseline="0"/>
            <a:t> days since last CAUTI</a:t>
          </a:r>
        </a:p>
        <a:p xmlns:a="http://schemas.openxmlformats.org/drawingml/2006/main">
          <a:pPr algn="ctr"/>
          <a:r>
            <a:rPr lang="en-GB" sz="2800" b="1" baseline="0"/>
            <a:t>(01/02/15 - 19/05/15)</a:t>
          </a:r>
          <a:endParaRPr lang="en-GB" sz="2800" b="1"/>
        </a:p>
      </cdr:txBody>
    </cdr:sp>
  </cdr:relSizeAnchor>
  <cdr:relSizeAnchor xmlns:cdr="http://schemas.openxmlformats.org/drawingml/2006/chartDrawing">
    <cdr:from>
      <cdr:x>0.30938</cdr:x>
      <cdr:y>0.37619</cdr:y>
    </cdr:from>
    <cdr:to>
      <cdr:x>0.8125</cdr:x>
      <cdr:y>0.86905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885950" y="1504950"/>
          <a:ext cx="3067050" cy="1971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0.20938</cdr:x>
      <cdr:y>0.45952</cdr:y>
    </cdr:from>
    <cdr:to>
      <cdr:x>0.79844</cdr:x>
      <cdr:y>1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866706" y="2760244"/>
          <a:ext cx="5251706" cy="28005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4000" b="1"/>
            <a:t>107</a:t>
          </a:r>
        </a:p>
      </cdr:txBody>
    </cdr:sp>
  </cdr:relSizeAnchor>
  <cdr:relSizeAnchor xmlns:cdr="http://schemas.openxmlformats.org/drawingml/2006/chartDrawing">
    <cdr:from>
      <cdr:x>0.89016</cdr:x>
      <cdr:y>0.01103</cdr:y>
    </cdr:from>
    <cdr:to>
      <cdr:x>0.99068</cdr:x>
      <cdr:y>0.14962</cdr:y>
    </cdr:to>
    <cdr:pic>
      <cdr:nvPicPr>
        <cdr:cNvPr id="5" name="Picture 4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8877300" y="72913"/>
          <a:ext cx="1002429" cy="91613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0.175</cdr:x>
      <cdr:y>0.1119</cdr:y>
    </cdr:from>
    <cdr:to>
      <cdr:x>0.825</cdr:x>
      <cdr:y>0.39385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1751886" y="727974"/>
          <a:ext cx="6507003" cy="18342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3200" b="1"/>
            <a:t>Stroke</a:t>
          </a:r>
          <a:r>
            <a:rPr lang="en-GB" sz="3200" b="1" baseline="0"/>
            <a:t> Unit PRI</a:t>
          </a:r>
          <a:endParaRPr lang="en-GB" sz="3200" b="1"/>
        </a:p>
        <a:p xmlns:a="http://schemas.openxmlformats.org/drawingml/2006/main">
          <a:pPr algn="ctr"/>
          <a:r>
            <a:rPr lang="en-GB" sz="3200" b="1"/>
            <a:t>Current</a:t>
          </a:r>
          <a:r>
            <a:rPr lang="en-GB" sz="3200" b="1" baseline="0"/>
            <a:t> days since last CAUTI</a:t>
          </a:r>
        </a:p>
        <a:p xmlns:a="http://schemas.openxmlformats.org/drawingml/2006/main">
          <a:pPr algn="ctr"/>
          <a:r>
            <a:rPr lang="en-GB" sz="2800" b="1" baseline="0"/>
            <a:t>(01/02/15 - 19/05/15)</a:t>
          </a:r>
          <a:endParaRPr lang="en-GB" sz="2800" b="1"/>
        </a:p>
      </cdr:txBody>
    </cdr:sp>
  </cdr:relSizeAnchor>
  <cdr:relSizeAnchor xmlns:cdr="http://schemas.openxmlformats.org/drawingml/2006/chartDrawing">
    <cdr:from>
      <cdr:x>0.30938</cdr:x>
      <cdr:y>0.37619</cdr:y>
    </cdr:from>
    <cdr:to>
      <cdr:x>0.8125</cdr:x>
      <cdr:y>0.86905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885950" y="1504950"/>
          <a:ext cx="3067050" cy="1971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0.20843</cdr:x>
      <cdr:y>0.44532</cdr:y>
    </cdr:from>
    <cdr:to>
      <cdr:x>0.79749</cdr:x>
      <cdr:y>0.9858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2086531" y="2897039"/>
          <a:ext cx="5896947" cy="35161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4000" b="1"/>
            <a:t>107</a:t>
          </a:r>
        </a:p>
      </cdr:txBody>
    </cdr:sp>
  </cdr:relSizeAnchor>
  <cdr:relSizeAnchor xmlns:cdr="http://schemas.openxmlformats.org/drawingml/2006/chartDrawing">
    <cdr:from>
      <cdr:x>0.89058</cdr:x>
      <cdr:y>0.02103</cdr:y>
    </cdr:from>
    <cdr:to>
      <cdr:x>0.98704</cdr:x>
      <cdr:y>0.17452</cdr:y>
    </cdr:to>
    <cdr:pic>
      <cdr:nvPicPr>
        <cdr:cNvPr id="5" name="Picture 4" descr="NHSLogo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8915400" y="136812"/>
          <a:ext cx="965635" cy="9985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327C4-1680-47CC-801C-91790E60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jsoutar1</dc:creator>
  <cp:lastModifiedBy>jsoutar1</cp:lastModifiedBy>
  <cp:revision>9</cp:revision>
  <dcterms:created xsi:type="dcterms:W3CDTF">2015-05-18T14:56:00Z</dcterms:created>
  <dcterms:modified xsi:type="dcterms:W3CDTF">2015-05-19T10:07:00Z</dcterms:modified>
</cp:coreProperties>
</file>