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5"/>
        <w:gridCol w:w="1305"/>
        <w:gridCol w:w="1308"/>
        <w:gridCol w:w="1354"/>
        <w:gridCol w:w="1308"/>
        <w:gridCol w:w="1308"/>
        <w:gridCol w:w="1354"/>
      </w:tblGrid>
      <w:tr w:rsidR="00763562" w:rsidRPr="005F149C" w:rsidTr="008C7421">
        <w:tc>
          <w:tcPr>
            <w:tcW w:w="708" w:type="pct"/>
            <w:vMerge w:val="restar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</w:p>
        </w:tc>
        <w:tc>
          <w:tcPr>
            <w:tcW w:w="2146" w:type="pct"/>
            <w:gridSpan w:val="3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Staff competency in using PICCs</w:t>
            </w: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*</w:t>
            </w:r>
          </w:p>
        </w:tc>
        <w:tc>
          <w:tcPr>
            <w:tcW w:w="2146" w:type="pct"/>
            <w:gridSpan w:val="3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 xml:space="preserve">Staff confidence levels in </w:t>
            </w:r>
            <w:r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using PICCs</w:t>
            </w: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**</w:t>
            </w:r>
          </w:p>
        </w:tc>
      </w:tr>
      <w:tr w:rsidR="00763562" w:rsidRPr="005F149C" w:rsidTr="008C7421">
        <w:trPr>
          <w:trHeight w:val="635"/>
        </w:trPr>
        <w:tc>
          <w:tcPr>
            <w:tcW w:w="708" w:type="pct"/>
            <w:vMerge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Pre-teaching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Post-teaching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1F497D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1F497D"/>
                <w:sz w:val="20"/>
                <w:szCs w:val="20"/>
              </w:rPr>
              <w:t>Absolute Improvement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Pre-teaching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Post-teaching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1F497D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1F497D"/>
                <w:sz w:val="20"/>
                <w:szCs w:val="20"/>
              </w:rPr>
              <w:t>Absolute Improvement</w:t>
            </w:r>
          </w:p>
        </w:tc>
      </w:tr>
      <w:tr w:rsidR="00763562" w:rsidRPr="005F149C" w:rsidTr="008C7421">
        <w:trPr>
          <w:trHeight w:val="547"/>
        </w:trPr>
        <w:tc>
          <w:tcPr>
            <w:tcW w:w="708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Junior doctors at DGH (n=30)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6%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70%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1F497D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1F497D"/>
                <w:sz w:val="20"/>
                <w:szCs w:val="20"/>
              </w:rPr>
              <w:t>64%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38%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66%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1F497D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1F497D"/>
                <w:sz w:val="20"/>
                <w:szCs w:val="20"/>
              </w:rPr>
              <w:t>28%</w:t>
            </w:r>
          </w:p>
        </w:tc>
      </w:tr>
      <w:tr w:rsidR="00763562" w:rsidRPr="005F149C" w:rsidTr="008C7421">
        <w:trPr>
          <w:trHeight w:val="826"/>
        </w:trPr>
        <w:tc>
          <w:tcPr>
            <w:tcW w:w="708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Nurses on T&amp;O ward (n=8)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0%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38%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1F497D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1F497D"/>
                <w:sz w:val="20"/>
                <w:szCs w:val="20"/>
              </w:rPr>
              <w:t>38%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65%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4F6228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4F6228"/>
                <w:sz w:val="20"/>
                <w:szCs w:val="20"/>
              </w:rPr>
              <w:t>80%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763562" w:rsidRPr="00A62AA4" w:rsidRDefault="00763562" w:rsidP="008C7421">
            <w:pPr>
              <w:spacing w:after="0"/>
              <w:jc w:val="center"/>
              <w:rPr>
                <w:rFonts w:ascii="Calibri" w:hAnsi="Calibri" w:cs="Arial"/>
                <w:b/>
                <w:color w:val="1F497D"/>
                <w:sz w:val="20"/>
                <w:szCs w:val="20"/>
              </w:rPr>
            </w:pPr>
            <w:r w:rsidRPr="00A62AA4">
              <w:rPr>
                <w:rFonts w:ascii="Calibri" w:hAnsi="Calibri" w:cs="Arial"/>
                <w:b/>
                <w:color w:val="1F497D"/>
                <w:sz w:val="20"/>
                <w:szCs w:val="20"/>
              </w:rPr>
              <w:t>15%</w:t>
            </w:r>
          </w:p>
        </w:tc>
      </w:tr>
    </w:tbl>
    <w:p w:rsidR="00763562" w:rsidRPr="00CC6263" w:rsidRDefault="00763562" w:rsidP="00763562">
      <w:pPr>
        <w:spacing w:after="0"/>
        <w:rPr>
          <w:rFonts w:ascii="Calibri" w:hAnsi="Calibri" w:cs="Arial"/>
          <w:b/>
          <w:sz w:val="20"/>
        </w:rPr>
      </w:pPr>
      <w:proofErr w:type="gramStart"/>
      <w:r w:rsidRPr="00CC6263">
        <w:rPr>
          <w:rFonts w:ascii="Calibri" w:hAnsi="Calibri" w:cs="Arial"/>
          <w:b/>
          <w:sz w:val="20"/>
        </w:rPr>
        <w:t>Table 2.</w:t>
      </w:r>
      <w:proofErr w:type="gramEnd"/>
      <w:r w:rsidRPr="00CC6263">
        <w:rPr>
          <w:rFonts w:ascii="Calibri" w:hAnsi="Calibri" w:cs="Arial"/>
          <w:b/>
          <w:sz w:val="20"/>
        </w:rPr>
        <w:t xml:space="preserve"> Staff competency and confidence in PICC care pre- and post-teaching session</w:t>
      </w:r>
    </w:p>
    <w:p w:rsidR="00763562" w:rsidRPr="00CC6263" w:rsidRDefault="00763562" w:rsidP="00763562">
      <w:pPr>
        <w:spacing w:after="0"/>
        <w:rPr>
          <w:rFonts w:ascii="Calibri" w:hAnsi="Calibri" w:cs="Arial"/>
          <w:b/>
          <w:sz w:val="20"/>
        </w:rPr>
      </w:pPr>
      <w:r w:rsidRPr="00CC6263">
        <w:rPr>
          <w:rFonts w:ascii="Calibri" w:hAnsi="Calibri" w:cs="Arial"/>
          <w:b/>
          <w:sz w:val="20"/>
        </w:rPr>
        <w:t>* assessed by a multiple choice question test; result presented as a percentage correct answers</w:t>
      </w:r>
    </w:p>
    <w:p w:rsidR="00763562" w:rsidRPr="00CC6263" w:rsidRDefault="00763562" w:rsidP="00763562">
      <w:pPr>
        <w:spacing w:after="0"/>
        <w:rPr>
          <w:rFonts w:ascii="Calibri" w:hAnsi="Calibri" w:cs="Arial"/>
          <w:b/>
          <w:sz w:val="20"/>
        </w:rPr>
      </w:pPr>
      <w:r w:rsidRPr="00CC6263">
        <w:rPr>
          <w:rFonts w:ascii="Calibri" w:hAnsi="Calibri" w:cs="Arial"/>
          <w:b/>
          <w:sz w:val="20"/>
        </w:rPr>
        <w:t xml:space="preserve">** </w:t>
      </w:r>
      <w:proofErr w:type="gramStart"/>
      <w:r w:rsidRPr="00CC6263">
        <w:rPr>
          <w:rFonts w:ascii="Calibri" w:hAnsi="Calibri" w:cs="Arial"/>
          <w:b/>
          <w:sz w:val="20"/>
        </w:rPr>
        <w:t>self-assessment</w:t>
      </w:r>
      <w:proofErr w:type="gramEnd"/>
      <w:r w:rsidRPr="00CC6263">
        <w:rPr>
          <w:rFonts w:ascii="Calibri" w:hAnsi="Calibri" w:cs="Arial"/>
          <w:b/>
          <w:sz w:val="20"/>
        </w:rPr>
        <w:t xml:space="preserve"> by staff on a scale of 1 (0% confidence) to 5 (100% confidence)</w:t>
      </w:r>
    </w:p>
    <w:p w:rsidR="00443FB4" w:rsidRDefault="00443FB4"/>
    <w:sectPr w:rsidR="00443FB4" w:rsidSect="00443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763562"/>
    <w:rsid w:val="00052D3E"/>
    <w:rsid w:val="00443FB4"/>
    <w:rsid w:val="0076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Sawsan</dc:creator>
  <cp:lastModifiedBy>Sawsan</cp:lastModifiedBy>
  <cp:revision>2</cp:revision>
  <dcterms:created xsi:type="dcterms:W3CDTF">2013-01-24T22:50:00Z</dcterms:created>
  <dcterms:modified xsi:type="dcterms:W3CDTF">2013-01-24T22:50:00Z</dcterms:modified>
</cp:coreProperties>
</file>