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E50EE" w14:textId="77777777" w:rsidR="00BC1D2A" w:rsidRDefault="00DB6517">
      <w:bookmarkStart w:id="0" w:name="_GoBack"/>
      <w:r>
        <w:rPr>
          <w:noProof/>
        </w:rPr>
        <w:drawing>
          <wp:inline distT="0" distB="0" distL="0" distR="0" wp14:anchorId="6963AED3" wp14:editId="24983488">
            <wp:extent cx="8115300" cy="4914477"/>
            <wp:effectExtent l="0" t="0" r="12700" b="1333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BC1D2A" w:rsidSect="0068638E">
      <w:pgSz w:w="15840" w:h="12240" w:orient="landscape"/>
      <w:pgMar w:top="1800" w:right="1440" w:bottom="1800" w:left="144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8E"/>
    <w:rsid w:val="000A3410"/>
    <w:rsid w:val="0068638E"/>
    <w:rsid w:val="00710F70"/>
    <w:rsid w:val="00BC1D2A"/>
    <w:rsid w:val="00D94CBE"/>
    <w:rsid w:val="00DB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0F9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3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8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3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8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amrourke:Downloads:aditi-all-data.xlsx" TargetMode="External"/><Relationship Id="rId2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343437005244084"/>
          <c:y val="0.0208667736757624"/>
          <c:w val="0.953444895039423"/>
          <c:h val="0.870266642806013"/>
        </c:manualLayout>
      </c:layout>
      <c:lineChart>
        <c:grouping val="standard"/>
        <c:varyColors val="0"/>
        <c:ser>
          <c:idx val="0"/>
          <c:order val="0"/>
          <c:spPr>
            <a:ln w="3175" cmpd="sng"/>
          </c:spPr>
          <c:marker>
            <c:symbol val="none"/>
          </c:marker>
          <c:val>
            <c:numRef>
              <c:f>Sheet1!$U$2:$U$200</c:f>
              <c:numCache>
                <c:formatCode>General</c:formatCode>
                <c:ptCount val="199"/>
                <c:pt idx="0">
                  <c:v>8.0</c:v>
                </c:pt>
                <c:pt idx="1">
                  <c:v>9.0</c:v>
                </c:pt>
                <c:pt idx="2">
                  <c:v>7.0</c:v>
                </c:pt>
                <c:pt idx="3">
                  <c:v>9.0</c:v>
                </c:pt>
                <c:pt idx="4">
                  <c:v>8.0</c:v>
                </c:pt>
                <c:pt idx="5">
                  <c:v>5.0</c:v>
                </c:pt>
                <c:pt idx="6">
                  <c:v>7.0</c:v>
                </c:pt>
                <c:pt idx="7">
                  <c:v>6.0</c:v>
                </c:pt>
                <c:pt idx="8">
                  <c:v>7.0</c:v>
                </c:pt>
                <c:pt idx="9">
                  <c:v>7.0</c:v>
                </c:pt>
                <c:pt idx="10">
                  <c:v>7.0</c:v>
                </c:pt>
                <c:pt idx="11">
                  <c:v>12.0</c:v>
                </c:pt>
                <c:pt idx="12">
                  <c:v>11.0</c:v>
                </c:pt>
                <c:pt idx="13">
                  <c:v>7.0</c:v>
                </c:pt>
                <c:pt idx="14">
                  <c:v>8.0</c:v>
                </c:pt>
                <c:pt idx="15">
                  <c:v>7.0</c:v>
                </c:pt>
                <c:pt idx="16">
                  <c:v>12.0</c:v>
                </c:pt>
                <c:pt idx="17">
                  <c:v>7.0</c:v>
                </c:pt>
                <c:pt idx="18">
                  <c:v>8.0</c:v>
                </c:pt>
                <c:pt idx="19">
                  <c:v>7.0</c:v>
                </c:pt>
                <c:pt idx="20">
                  <c:v>7.0</c:v>
                </c:pt>
                <c:pt idx="21">
                  <c:v>10.0</c:v>
                </c:pt>
                <c:pt idx="22">
                  <c:v>12.0</c:v>
                </c:pt>
                <c:pt idx="23">
                  <c:v>8.0</c:v>
                </c:pt>
                <c:pt idx="24">
                  <c:v>10.0</c:v>
                </c:pt>
                <c:pt idx="25">
                  <c:v>10.0</c:v>
                </c:pt>
                <c:pt idx="26">
                  <c:v>12.0</c:v>
                </c:pt>
                <c:pt idx="27">
                  <c:v>13.0</c:v>
                </c:pt>
                <c:pt idx="28">
                  <c:v>13.0</c:v>
                </c:pt>
                <c:pt idx="29">
                  <c:v>14.0</c:v>
                </c:pt>
                <c:pt idx="30">
                  <c:v>12.0</c:v>
                </c:pt>
                <c:pt idx="31">
                  <c:v>11.0</c:v>
                </c:pt>
                <c:pt idx="32">
                  <c:v>9.0</c:v>
                </c:pt>
                <c:pt idx="33">
                  <c:v>9.0</c:v>
                </c:pt>
                <c:pt idx="34">
                  <c:v>7.0</c:v>
                </c:pt>
                <c:pt idx="35">
                  <c:v>8.0</c:v>
                </c:pt>
                <c:pt idx="36">
                  <c:v>9.0</c:v>
                </c:pt>
                <c:pt idx="37">
                  <c:v>9.0</c:v>
                </c:pt>
                <c:pt idx="38">
                  <c:v>7.0</c:v>
                </c:pt>
                <c:pt idx="39">
                  <c:v>13.0</c:v>
                </c:pt>
                <c:pt idx="40">
                  <c:v>13.0</c:v>
                </c:pt>
                <c:pt idx="41">
                  <c:v>4.0</c:v>
                </c:pt>
                <c:pt idx="42">
                  <c:v>10.0</c:v>
                </c:pt>
                <c:pt idx="43">
                  <c:v>10.0</c:v>
                </c:pt>
                <c:pt idx="44">
                  <c:v>8.0</c:v>
                </c:pt>
                <c:pt idx="45">
                  <c:v>8.0</c:v>
                </c:pt>
                <c:pt idx="46">
                  <c:v>10.0</c:v>
                </c:pt>
                <c:pt idx="47">
                  <c:v>12.0</c:v>
                </c:pt>
                <c:pt idx="48">
                  <c:v>11.0</c:v>
                </c:pt>
                <c:pt idx="49">
                  <c:v>12.0</c:v>
                </c:pt>
                <c:pt idx="50">
                  <c:v>12.0</c:v>
                </c:pt>
                <c:pt idx="51">
                  <c:v>12.0</c:v>
                </c:pt>
                <c:pt idx="52">
                  <c:v>11.0</c:v>
                </c:pt>
                <c:pt idx="53">
                  <c:v>12.0</c:v>
                </c:pt>
                <c:pt idx="54">
                  <c:v>11.0</c:v>
                </c:pt>
                <c:pt idx="55">
                  <c:v>10.0</c:v>
                </c:pt>
                <c:pt idx="56">
                  <c:v>12.0</c:v>
                </c:pt>
                <c:pt idx="57">
                  <c:v>12.0</c:v>
                </c:pt>
                <c:pt idx="58">
                  <c:v>15.0</c:v>
                </c:pt>
                <c:pt idx="59">
                  <c:v>10.0</c:v>
                </c:pt>
                <c:pt idx="60">
                  <c:v>11.0</c:v>
                </c:pt>
                <c:pt idx="61">
                  <c:v>13.0</c:v>
                </c:pt>
                <c:pt idx="62">
                  <c:v>12.0</c:v>
                </c:pt>
                <c:pt idx="63">
                  <c:v>11.0</c:v>
                </c:pt>
                <c:pt idx="64">
                  <c:v>12.0</c:v>
                </c:pt>
                <c:pt idx="65">
                  <c:v>11.0</c:v>
                </c:pt>
                <c:pt idx="66">
                  <c:v>13.0</c:v>
                </c:pt>
                <c:pt idx="67">
                  <c:v>13.0</c:v>
                </c:pt>
                <c:pt idx="68">
                  <c:v>10.0</c:v>
                </c:pt>
                <c:pt idx="69">
                  <c:v>12.0</c:v>
                </c:pt>
                <c:pt idx="70">
                  <c:v>11.0</c:v>
                </c:pt>
                <c:pt idx="71">
                  <c:v>10.0</c:v>
                </c:pt>
                <c:pt idx="72">
                  <c:v>11.0</c:v>
                </c:pt>
                <c:pt idx="73">
                  <c:v>11.0</c:v>
                </c:pt>
                <c:pt idx="74">
                  <c:v>10.0</c:v>
                </c:pt>
                <c:pt idx="75">
                  <c:v>10.0</c:v>
                </c:pt>
                <c:pt idx="76">
                  <c:v>11.0</c:v>
                </c:pt>
                <c:pt idx="77">
                  <c:v>11.0</c:v>
                </c:pt>
                <c:pt idx="78">
                  <c:v>10.0</c:v>
                </c:pt>
                <c:pt idx="79">
                  <c:v>12.0</c:v>
                </c:pt>
                <c:pt idx="80">
                  <c:v>9.0</c:v>
                </c:pt>
                <c:pt idx="81">
                  <c:v>11.0</c:v>
                </c:pt>
                <c:pt idx="82">
                  <c:v>12.0</c:v>
                </c:pt>
                <c:pt idx="83">
                  <c:v>11.0</c:v>
                </c:pt>
                <c:pt idx="84">
                  <c:v>11.0</c:v>
                </c:pt>
                <c:pt idx="85">
                  <c:v>11.0</c:v>
                </c:pt>
                <c:pt idx="86">
                  <c:v>9.0</c:v>
                </c:pt>
                <c:pt idx="87">
                  <c:v>9.0</c:v>
                </c:pt>
                <c:pt idx="88">
                  <c:v>10.0</c:v>
                </c:pt>
                <c:pt idx="89">
                  <c:v>10.0</c:v>
                </c:pt>
                <c:pt idx="90">
                  <c:v>8.0</c:v>
                </c:pt>
                <c:pt idx="91">
                  <c:v>9.0</c:v>
                </c:pt>
                <c:pt idx="92">
                  <c:v>9.0</c:v>
                </c:pt>
                <c:pt idx="93">
                  <c:v>9.0</c:v>
                </c:pt>
                <c:pt idx="94">
                  <c:v>10.0</c:v>
                </c:pt>
                <c:pt idx="95">
                  <c:v>11.0</c:v>
                </c:pt>
                <c:pt idx="96">
                  <c:v>9.0</c:v>
                </c:pt>
                <c:pt idx="97">
                  <c:v>9.0</c:v>
                </c:pt>
                <c:pt idx="98">
                  <c:v>12.0</c:v>
                </c:pt>
                <c:pt idx="99">
                  <c:v>11.0</c:v>
                </c:pt>
                <c:pt idx="100">
                  <c:v>10.0</c:v>
                </c:pt>
                <c:pt idx="101">
                  <c:v>10.0</c:v>
                </c:pt>
                <c:pt idx="102">
                  <c:v>8.0</c:v>
                </c:pt>
                <c:pt idx="103">
                  <c:v>9.0</c:v>
                </c:pt>
                <c:pt idx="104">
                  <c:v>11.0</c:v>
                </c:pt>
                <c:pt idx="105">
                  <c:v>10.0</c:v>
                </c:pt>
                <c:pt idx="106">
                  <c:v>10.0</c:v>
                </c:pt>
                <c:pt idx="107">
                  <c:v>11.0</c:v>
                </c:pt>
                <c:pt idx="108">
                  <c:v>11.0</c:v>
                </c:pt>
                <c:pt idx="109">
                  <c:v>9.0</c:v>
                </c:pt>
                <c:pt idx="110">
                  <c:v>10.0</c:v>
                </c:pt>
                <c:pt idx="111">
                  <c:v>8.0</c:v>
                </c:pt>
                <c:pt idx="112">
                  <c:v>9.0</c:v>
                </c:pt>
                <c:pt idx="113">
                  <c:v>11.0</c:v>
                </c:pt>
                <c:pt idx="114">
                  <c:v>10.0</c:v>
                </c:pt>
                <c:pt idx="115">
                  <c:v>11.0</c:v>
                </c:pt>
                <c:pt idx="116">
                  <c:v>12.0</c:v>
                </c:pt>
                <c:pt idx="117">
                  <c:v>9.0</c:v>
                </c:pt>
                <c:pt idx="118">
                  <c:v>10.0</c:v>
                </c:pt>
                <c:pt idx="119">
                  <c:v>12.0</c:v>
                </c:pt>
                <c:pt idx="120">
                  <c:v>12.0</c:v>
                </c:pt>
                <c:pt idx="121">
                  <c:v>12.0</c:v>
                </c:pt>
                <c:pt idx="122">
                  <c:v>12.0</c:v>
                </c:pt>
                <c:pt idx="123">
                  <c:v>11.0</c:v>
                </c:pt>
                <c:pt idx="124">
                  <c:v>11.0</c:v>
                </c:pt>
                <c:pt idx="125">
                  <c:v>11.0</c:v>
                </c:pt>
                <c:pt idx="126">
                  <c:v>11.0</c:v>
                </c:pt>
                <c:pt idx="127">
                  <c:v>12.0</c:v>
                </c:pt>
                <c:pt idx="128">
                  <c:v>12.0</c:v>
                </c:pt>
                <c:pt idx="129">
                  <c:v>12.0</c:v>
                </c:pt>
                <c:pt idx="130">
                  <c:v>12.0</c:v>
                </c:pt>
                <c:pt idx="131">
                  <c:v>12.0</c:v>
                </c:pt>
                <c:pt idx="132">
                  <c:v>12.0</c:v>
                </c:pt>
                <c:pt idx="133">
                  <c:v>12.0</c:v>
                </c:pt>
                <c:pt idx="134">
                  <c:v>12.0</c:v>
                </c:pt>
                <c:pt idx="135">
                  <c:v>12.0</c:v>
                </c:pt>
                <c:pt idx="136">
                  <c:v>12.0</c:v>
                </c:pt>
                <c:pt idx="137">
                  <c:v>12.0</c:v>
                </c:pt>
                <c:pt idx="138">
                  <c:v>12.0</c:v>
                </c:pt>
                <c:pt idx="139">
                  <c:v>11.0</c:v>
                </c:pt>
                <c:pt idx="140">
                  <c:v>10.0</c:v>
                </c:pt>
                <c:pt idx="141">
                  <c:v>10.0</c:v>
                </c:pt>
                <c:pt idx="142">
                  <c:v>10.0</c:v>
                </c:pt>
                <c:pt idx="143">
                  <c:v>10.0</c:v>
                </c:pt>
                <c:pt idx="144">
                  <c:v>11.0</c:v>
                </c:pt>
                <c:pt idx="145">
                  <c:v>12.0</c:v>
                </c:pt>
                <c:pt idx="146">
                  <c:v>11.0</c:v>
                </c:pt>
                <c:pt idx="147">
                  <c:v>11.0</c:v>
                </c:pt>
                <c:pt idx="148">
                  <c:v>11.0</c:v>
                </c:pt>
                <c:pt idx="149">
                  <c:v>11.0</c:v>
                </c:pt>
                <c:pt idx="150">
                  <c:v>11.0</c:v>
                </c:pt>
                <c:pt idx="151">
                  <c:v>11.0</c:v>
                </c:pt>
                <c:pt idx="152">
                  <c:v>10.0</c:v>
                </c:pt>
                <c:pt idx="153">
                  <c:v>10.0</c:v>
                </c:pt>
                <c:pt idx="154">
                  <c:v>10.0</c:v>
                </c:pt>
                <c:pt idx="155">
                  <c:v>10.0</c:v>
                </c:pt>
                <c:pt idx="156">
                  <c:v>10.0</c:v>
                </c:pt>
                <c:pt idx="157">
                  <c:v>11.0</c:v>
                </c:pt>
                <c:pt idx="158">
                  <c:v>11.0</c:v>
                </c:pt>
                <c:pt idx="159">
                  <c:v>11.0</c:v>
                </c:pt>
                <c:pt idx="160">
                  <c:v>10.0</c:v>
                </c:pt>
                <c:pt idx="161">
                  <c:v>10.0</c:v>
                </c:pt>
                <c:pt idx="162">
                  <c:v>11.0</c:v>
                </c:pt>
                <c:pt idx="163">
                  <c:v>11.0</c:v>
                </c:pt>
                <c:pt idx="164">
                  <c:v>12.0</c:v>
                </c:pt>
                <c:pt idx="165">
                  <c:v>11.0</c:v>
                </c:pt>
                <c:pt idx="166">
                  <c:v>12.0</c:v>
                </c:pt>
                <c:pt idx="167">
                  <c:v>11.0</c:v>
                </c:pt>
                <c:pt idx="168">
                  <c:v>12.0</c:v>
                </c:pt>
                <c:pt idx="169">
                  <c:v>11.0</c:v>
                </c:pt>
                <c:pt idx="170">
                  <c:v>9.0</c:v>
                </c:pt>
                <c:pt idx="171">
                  <c:v>11.0</c:v>
                </c:pt>
                <c:pt idx="172">
                  <c:v>11.0</c:v>
                </c:pt>
                <c:pt idx="173">
                  <c:v>11.0</c:v>
                </c:pt>
                <c:pt idx="174">
                  <c:v>11.0</c:v>
                </c:pt>
                <c:pt idx="175">
                  <c:v>11.0</c:v>
                </c:pt>
                <c:pt idx="176">
                  <c:v>10.0</c:v>
                </c:pt>
                <c:pt idx="177">
                  <c:v>10.0</c:v>
                </c:pt>
                <c:pt idx="178">
                  <c:v>11.0</c:v>
                </c:pt>
                <c:pt idx="179">
                  <c:v>10.0</c:v>
                </c:pt>
                <c:pt idx="180">
                  <c:v>11.0</c:v>
                </c:pt>
                <c:pt idx="181">
                  <c:v>10.0</c:v>
                </c:pt>
                <c:pt idx="182">
                  <c:v>11.0</c:v>
                </c:pt>
                <c:pt idx="183">
                  <c:v>10.0</c:v>
                </c:pt>
                <c:pt idx="184">
                  <c:v>9.0</c:v>
                </c:pt>
                <c:pt idx="185">
                  <c:v>10.0</c:v>
                </c:pt>
                <c:pt idx="186">
                  <c:v>13.0</c:v>
                </c:pt>
                <c:pt idx="187">
                  <c:v>12.0</c:v>
                </c:pt>
                <c:pt idx="188">
                  <c:v>12.0</c:v>
                </c:pt>
                <c:pt idx="189">
                  <c:v>11.0</c:v>
                </c:pt>
                <c:pt idx="190">
                  <c:v>9.0</c:v>
                </c:pt>
                <c:pt idx="191">
                  <c:v>11.0</c:v>
                </c:pt>
                <c:pt idx="192">
                  <c:v>11.0</c:v>
                </c:pt>
                <c:pt idx="193">
                  <c:v>11.0</c:v>
                </c:pt>
                <c:pt idx="194">
                  <c:v>11.0</c:v>
                </c:pt>
                <c:pt idx="195">
                  <c:v>12.0</c:v>
                </c:pt>
                <c:pt idx="196">
                  <c:v>10.0</c:v>
                </c:pt>
                <c:pt idx="197">
                  <c:v>10.0</c:v>
                </c:pt>
                <c:pt idx="198">
                  <c:v>10.0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32829944"/>
        <c:axId val="-2132920424"/>
      </c:lineChart>
      <c:catAx>
        <c:axId val="-21328299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0" i="0"/>
                </a:pPr>
                <a:r>
                  <a:rPr lang="en-US" sz="1200" b="0" i="0"/>
                  <a:t>Successive Handovers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crossAx val="-2132920424"/>
        <c:crossesAt val="0.0"/>
        <c:auto val="1"/>
        <c:lblAlgn val="ctr"/>
        <c:lblOffset val="100"/>
        <c:tickLblSkip val="10"/>
        <c:tickMarkSkip val="10"/>
        <c:noMultiLvlLbl val="0"/>
      </c:catAx>
      <c:valAx>
        <c:axId val="-2132920424"/>
        <c:scaling>
          <c:orientation val="minMax"/>
          <c:max val="16.0"/>
          <c:min val="0.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0" vert="wordArtVert"/>
              <a:lstStyle/>
              <a:p>
                <a:pPr>
                  <a:defRPr sz="1200" b="0" i="0"/>
                </a:pPr>
                <a:r>
                  <a:rPr lang="en-US" sz="1200" b="0" i="0"/>
                  <a:t>Handover</a:t>
                </a:r>
                <a:r>
                  <a:rPr lang="en-US" sz="1200" b="0" i="0" baseline="0"/>
                  <a:t> Quality</a:t>
                </a:r>
                <a:endParaRPr lang="en-US" sz="1200" b="0" i="0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-2132829944"/>
        <c:crosses val="autoZero"/>
        <c:crossBetween val="between"/>
        <c:majorUnit val="16.0"/>
        <c:minorUnit val="16.0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0.04225</cdr:x>
      <cdr:y>0.46345</cdr:y>
    </cdr:from>
    <cdr:to>
      <cdr:x>0.98582</cdr:x>
      <cdr:y>0.46505</cdr:y>
    </cdr:to>
    <cdr:cxnSp macro="">
      <cdr:nvCxnSpPr>
        <cdr:cNvPr id="5" name="Straight Connector 4"/>
        <cdr:cNvCxnSpPr/>
      </cdr:nvCxnSpPr>
      <cdr:spPr>
        <a:xfrm xmlns:a="http://schemas.openxmlformats.org/drawingml/2006/main">
          <a:off x="342900" y="2277533"/>
          <a:ext cx="7657362" cy="7863"/>
        </a:xfrm>
        <a:prstGeom xmlns:a="http://schemas.openxmlformats.org/drawingml/2006/main" prst="line">
          <a:avLst/>
        </a:prstGeom>
        <a:ln xmlns:a="http://schemas.openxmlformats.org/drawingml/2006/main" w="3175" cmpd="sng">
          <a:solidFill>
            <a:srgbClr val="FF0000"/>
          </a:solidFill>
          <a:prstDash val="sysDash"/>
        </a:ln>
      </cdr:spPr>
      <cdr:style>
        <a:lnRef xmlns:a="http://schemas.openxmlformats.org/drawingml/2006/main" idx="2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0.23833</cdr:x>
      <cdr:y>0</cdr:y>
    </cdr:from>
    <cdr:to>
      <cdr:x>0.24017</cdr:x>
      <cdr:y>1</cdr:y>
    </cdr:to>
    <cdr:cxnSp macro="">
      <cdr:nvCxnSpPr>
        <cdr:cNvPr id="6" name="Straight Connector 5"/>
        <cdr:cNvCxnSpPr/>
      </cdr:nvCxnSpPr>
      <cdr:spPr>
        <a:xfrm xmlns:a="http://schemas.openxmlformats.org/drawingml/2006/main" flipH="1" flipV="1">
          <a:off x="4927600" y="-381000"/>
          <a:ext cx="38100" cy="8305800"/>
        </a:xfrm>
        <a:prstGeom xmlns:a="http://schemas.openxmlformats.org/drawingml/2006/main" prst="line">
          <a:avLst/>
        </a:prstGeom>
        <a:ln xmlns:a="http://schemas.openxmlformats.org/drawingml/2006/main" w="3175" cmpd="sng">
          <a:solidFill>
            <a:schemeClr val="tx1"/>
          </a:solidFill>
          <a:prstDash val="sysDash"/>
        </a:ln>
      </cdr:spPr>
      <cdr:style>
        <a:lnRef xmlns:a="http://schemas.openxmlformats.org/drawingml/2006/main" idx="2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0.40049</cdr:x>
      <cdr:y>0</cdr:y>
    </cdr:from>
    <cdr:to>
      <cdr:x>0.40111</cdr:x>
      <cdr:y>1</cdr:y>
    </cdr:to>
    <cdr:cxnSp macro="">
      <cdr:nvCxnSpPr>
        <cdr:cNvPr id="8" name="Straight Connector 7"/>
        <cdr:cNvCxnSpPr/>
      </cdr:nvCxnSpPr>
      <cdr:spPr>
        <a:xfrm xmlns:a="http://schemas.openxmlformats.org/drawingml/2006/main" flipH="1" flipV="1">
          <a:off x="8280400" y="-165100"/>
          <a:ext cx="12700" cy="8051800"/>
        </a:xfrm>
        <a:prstGeom xmlns:a="http://schemas.openxmlformats.org/drawingml/2006/main" prst="line">
          <a:avLst/>
        </a:prstGeom>
        <a:ln xmlns:a="http://schemas.openxmlformats.org/drawingml/2006/main" w="3175" cmpd="sng">
          <a:solidFill>
            <a:schemeClr val="tx1"/>
          </a:solidFill>
          <a:prstDash val="sysDash"/>
        </a:ln>
      </cdr:spPr>
      <cdr:style>
        <a:lnRef xmlns:a="http://schemas.openxmlformats.org/drawingml/2006/main" idx="2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0.23894</cdr:x>
      <cdr:y>0.35795</cdr:y>
    </cdr:from>
    <cdr:to>
      <cdr:x>0.98771</cdr:x>
      <cdr:y>0.35955</cdr:y>
    </cdr:to>
    <cdr:cxnSp macro="">
      <cdr:nvCxnSpPr>
        <cdr:cNvPr id="10" name="Straight Connector 9"/>
        <cdr:cNvCxnSpPr/>
      </cdr:nvCxnSpPr>
      <cdr:spPr>
        <a:xfrm xmlns:a="http://schemas.openxmlformats.org/drawingml/2006/main">
          <a:off x="4940300" y="2832100"/>
          <a:ext cx="15481300" cy="12700"/>
        </a:xfrm>
        <a:prstGeom xmlns:a="http://schemas.openxmlformats.org/drawingml/2006/main" prst="line">
          <a:avLst/>
        </a:prstGeom>
        <a:ln xmlns:a="http://schemas.openxmlformats.org/drawingml/2006/main" w="3175" cmpd="sng">
          <a:solidFill>
            <a:srgbClr val="008000"/>
          </a:solidFill>
          <a:prstDash val="sysDot"/>
        </a:ln>
      </cdr:spPr>
      <cdr:style>
        <a:lnRef xmlns:a="http://schemas.openxmlformats.org/drawingml/2006/main" idx="2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0.05634</cdr:x>
      <cdr:y>0.67278</cdr:y>
    </cdr:from>
    <cdr:to>
      <cdr:x>0.21127</cdr:x>
      <cdr:y>0.78908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457200" y="3306233"/>
          <a:ext cx="1257300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Block one. Baseline measurement</a:t>
          </a:r>
        </a:p>
      </cdr:txBody>
    </cdr:sp>
  </cdr:relSizeAnchor>
  <cdr:relSizeAnchor xmlns:cdr="http://schemas.openxmlformats.org/drawingml/2006/chartDrawing">
    <cdr:from>
      <cdr:x>0.25352</cdr:x>
      <cdr:y>0.67278</cdr:y>
    </cdr:from>
    <cdr:to>
      <cdr:x>0.38028</cdr:x>
      <cdr:y>0.83559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2057400" y="3306233"/>
          <a:ext cx="1028700" cy="800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Block</a:t>
          </a:r>
          <a:r>
            <a:rPr lang="en-US" sz="1100" baseline="0"/>
            <a:t> two: Intervention </a:t>
          </a:r>
          <a:endParaRPr lang="en-US" sz="1100"/>
        </a:p>
      </cdr:txBody>
    </cdr:sp>
  </cdr:relSizeAnchor>
  <cdr:relSizeAnchor xmlns:cdr="http://schemas.openxmlformats.org/drawingml/2006/chartDrawing">
    <cdr:from>
      <cdr:x>0.43662</cdr:x>
      <cdr:y>0.67278</cdr:y>
    </cdr:from>
    <cdr:to>
      <cdr:x>0.73239</cdr:x>
      <cdr:y>0.81234</cdr:y>
    </cdr:to>
    <cdr:sp macro="" textlink="">
      <cdr:nvSpPr>
        <cdr:cNvPr id="7" name="Text Box 6"/>
        <cdr:cNvSpPr txBox="1"/>
      </cdr:nvSpPr>
      <cdr:spPr>
        <a:xfrm xmlns:a="http://schemas.openxmlformats.org/drawingml/2006/main">
          <a:off x="3543300" y="3306233"/>
          <a:ext cx="2400300" cy="685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Block three: Refined intervention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University of Alberta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Rourke</dc:creator>
  <cp:keywords/>
  <dc:description/>
  <cp:lastModifiedBy>Liam Rourke</cp:lastModifiedBy>
  <cp:revision>2</cp:revision>
  <dcterms:created xsi:type="dcterms:W3CDTF">2015-10-17T16:02:00Z</dcterms:created>
  <dcterms:modified xsi:type="dcterms:W3CDTF">2015-10-17T16:02:00Z</dcterms:modified>
</cp:coreProperties>
</file>