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73" w:rsidRDefault="00191429">
      <w:r>
        <w:t>The following tables summarise the main findings from this project.</w:t>
      </w:r>
    </w:p>
    <w:tbl>
      <w:tblPr>
        <w:tblStyle w:val="MediumGrid2-Accent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37"/>
        <w:gridCol w:w="1984"/>
      </w:tblGrid>
      <w:tr w:rsidR="0081716D" w:rsidRPr="0065700D" w:rsidTr="00043D0F">
        <w:tc>
          <w:tcPr>
            <w:tcW w:w="7621" w:type="dxa"/>
            <w:gridSpan w:val="2"/>
            <w:tcBorders>
              <w:bottom w:val="single" w:sz="12" w:space="0" w:color="auto"/>
            </w:tcBorders>
          </w:tcPr>
          <w:p w:rsidR="0081716D" w:rsidRDefault="0081716D" w:rsidP="0065700D">
            <w:pPr>
              <w:rPr>
                <w:rFonts w:ascii="Arial" w:eastAsia="Times New Roman" w:hAnsi="Arial" w:cs="Arial"/>
                <w:sz w:val="20"/>
              </w:rPr>
            </w:pPr>
            <w:r w:rsidRPr="0065700D">
              <w:rPr>
                <w:rFonts w:ascii="Arial" w:eastAsia="Times New Roman" w:hAnsi="Arial" w:cs="Arial"/>
                <w:b/>
                <w:sz w:val="20"/>
              </w:rPr>
              <w:t>Table 1 Project Demographics</w:t>
            </w:r>
          </w:p>
        </w:tc>
      </w:tr>
      <w:tr w:rsidR="0065700D" w:rsidRPr="0065700D" w:rsidTr="00043D0F">
        <w:tc>
          <w:tcPr>
            <w:tcW w:w="5637" w:type="dxa"/>
            <w:tcBorders>
              <w:top w:val="single" w:sz="12" w:space="0" w:color="auto"/>
            </w:tcBorders>
          </w:tcPr>
          <w:p w:rsidR="0065700D" w:rsidRPr="0065700D" w:rsidRDefault="0031366D" w:rsidP="0065700D">
            <w:pPr>
              <w:jc w:val="both"/>
              <w:rPr>
                <w:rFonts w:ascii="Arial" w:eastAsia="Times New Roman" w:hAnsi="Arial" w:cs="Arial"/>
                <w:sz w:val="20"/>
              </w:rPr>
            </w:pPr>
            <w:r>
              <w:rPr>
                <w:rFonts w:ascii="Arial" w:eastAsia="Times New Roman" w:hAnsi="Arial" w:cs="Arial"/>
                <w:sz w:val="20"/>
              </w:rPr>
              <w:t>No</w:t>
            </w:r>
            <w:r w:rsidR="0065700D">
              <w:rPr>
                <w:rFonts w:ascii="Arial" w:eastAsia="Times New Roman" w:hAnsi="Arial" w:cs="Arial"/>
                <w:sz w:val="20"/>
              </w:rPr>
              <w:t xml:space="preserve"> of</w:t>
            </w:r>
            <w:r w:rsidR="0065700D" w:rsidRPr="0065700D">
              <w:rPr>
                <w:rFonts w:ascii="Arial" w:eastAsia="Times New Roman" w:hAnsi="Arial" w:cs="Arial"/>
                <w:sz w:val="20"/>
              </w:rPr>
              <w:t xml:space="preserve"> care homes</w:t>
            </w:r>
          </w:p>
        </w:tc>
        <w:tc>
          <w:tcPr>
            <w:tcW w:w="1984" w:type="dxa"/>
            <w:tcBorders>
              <w:top w:val="single" w:sz="12" w:space="0" w:color="auto"/>
            </w:tcBorders>
          </w:tcPr>
          <w:p w:rsidR="0065700D" w:rsidRPr="0065700D" w:rsidRDefault="0065700D" w:rsidP="0065700D">
            <w:pPr>
              <w:rPr>
                <w:rFonts w:ascii="Arial" w:eastAsia="Times New Roman" w:hAnsi="Arial" w:cs="Arial"/>
                <w:sz w:val="20"/>
              </w:rPr>
            </w:pPr>
            <w:r>
              <w:rPr>
                <w:rFonts w:ascii="Arial" w:eastAsia="Times New Roman" w:hAnsi="Arial" w:cs="Arial"/>
                <w:sz w:val="20"/>
              </w:rPr>
              <w:t>20</w:t>
            </w:r>
          </w:p>
        </w:tc>
      </w:tr>
      <w:tr w:rsidR="0065700D" w:rsidRPr="0065700D" w:rsidTr="00043D0F">
        <w:tc>
          <w:tcPr>
            <w:tcW w:w="5637" w:type="dxa"/>
          </w:tcPr>
          <w:p w:rsidR="0065700D" w:rsidRPr="0065700D" w:rsidRDefault="0065700D" w:rsidP="0065700D">
            <w:pPr>
              <w:jc w:val="both"/>
              <w:rPr>
                <w:rFonts w:ascii="Arial" w:eastAsia="Times New Roman" w:hAnsi="Arial" w:cs="Arial"/>
                <w:sz w:val="20"/>
              </w:rPr>
            </w:pPr>
            <w:proofErr w:type="spellStart"/>
            <w:r w:rsidRPr="0065700D">
              <w:rPr>
                <w:rFonts w:ascii="Arial" w:eastAsia="Times New Roman" w:hAnsi="Arial" w:cs="Arial"/>
                <w:sz w:val="20"/>
              </w:rPr>
              <w:t>Nursing:Residential:Mixed</w:t>
            </w:r>
            <w:proofErr w:type="spellEnd"/>
            <w:r w:rsidRPr="0065700D">
              <w:rPr>
                <w:rFonts w:ascii="Arial" w:eastAsia="Times New Roman" w:hAnsi="Arial" w:cs="Arial"/>
                <w:sz w:val="20"/>
              </w:rPr>
              <w:t xml:space="preserve"> </w:t>
            </w:r>
          </w:p>
        </w:tc>
        <w:tc>
          <w:tcPr>
            <w:tcW w:w="1984" w:type="dxa"/>
          </w:tcPr>
          <w:p w:rsidR="0065700D" w:rsidRPr="0065700D" w:rsidRDefault="0065700D" w:rsidP="0065700D">
            <w:pPr>
              <w:rPr>
                <w:rFonts w:ascii="Arial" w:eastAsia="Times New Roman" w:hAnsi="Arial" w:cs="Arial"/>
                <w:sz w:val="20"/>
              </w:rPr>
            </w:pPr>
            <w:r w:rsidRPr="0065700D">
              <w:rPr>
                <w:rFonts w:ascii="Arial" w:eastAsia="Times New Roman" w:hAnsi="Arial" w:cs="Arial"/>
                <w:sz w:val="20"/>
              </w:rPr>
              <w:t>2:3:15</w:t>
            </w:r>
          </w:p>
        </w:tc>
      </w:tr>
      <w:tr w:rsidR="0065700D" w:rsidRPr="0065700D" w:rsidTr="00043D0F">
        <w:tc>
          <w:tcPr>
            <w:tcW w:w="5637" w:type="dxa"/>
          </w:tcPr>
          <w:p w:rsidR="0065700D" w:rsidRPr="0065700D" w:rsidRDefault="0065700D" w:rsidP="0065700D">
            <w:pPr>
              <w:jc w:val="both"/>
              <w:rPr>
                <w:rFonts w:ascii="Arial" w:eastAsia="Times New Roman" w:hAnsi="Arial" w:cs="Arial"/>
                <w:sz w:val="20"/>
              </w:rPr>
            </w:pPr>
            <w:r w:rsidRPr="0065700D">
              <w:rPr>
                <w:rFonts w:ascii="Arial" w:eastAsia="Times New Roman" w:hAnsi="Arial" w:cs="Arial"/>
                <w:sz w:val="20"/>
              </w:rPr>
              <w:t>N</w:t>
            </w:r>
            <w:r w:rsidR="0031366D">
              <w:rPr>
                <w:rFonts w:ascii="Arial" w:eastAsia="Times New Roman" w:hAnsi="Arial" w:cs="Arial"/>
                <w:sz w:val="20"/>
              </w:rPr>
              <w:t>o of</w:t>
            </w:r>
            <w:r w:rsidRPr="0065700D">
              <w:rPr>
                <w:rFonts w:ascii="Arial" w:eastAsia="Times New Roman" w:hAnsi="Arial" w:cs="Arial"/>
                <w:sz w:val="20"/>
              </w:rPr>
              <w:t xml:space="preserve"> general practices</w:t>
            </w:r>
          </w:p>
        </w:tc>
        <w:tc>
          <w:tcPr>
            <w:tcW w:w="1984" w:type="dxa"/>
          </w:tcPr>
          <w:p w:rsidR="0065700D" w:rsidRPr="0065700D" w:rsidRDefault="0065700D" w:rsidP="0065700D">
            <w:pPr>
              <w:rPr>
                <w:rFonts w:ascii="Arial" w:eastAsia="Times New Roman" w:hAnsi="Arial" w:cs="Arial"/>
                <w:sz w:val="20"/>
              </w:rPr>
            </w:pPr>
            <w:r w:rsidRPr="0065700D">
              <w:rPr>
                <w:rFonts w:ascii="Arial" w:eastAsia="Times New Roman" w:hAnsi="Arial" w:cs="Arial"/>
                <w:sz w:val="20"/>
              </w:rPr>
              <w:t>16</w:t>
            </w:r>
          </w:p>
        </w:tc>
      </w:tr>
      <w:tr w:rsidR="0065700D" w:rsidRPr="0065700D" w:rsidTr="00043D0F">
        <w:tc>
          <w:tcPr>
            <w:tcW w:w="5637" w:type="dxa"/>
          </w:tcPr>
          <w:p w:rsidR="0065700D" w:rsidRPr="0065700D" w:rsidRDefault="0065700D" w:rsidP="0031366D">
            <w:pPr>
              <w:jc w:val="both"/>
              <w:rPr>
                <w:rFonts w:ascii="Arial" w:eastAsia="Times New Roman" w:hAnsi="Arial" w:cs="Arial"/>
                <w:sz w:val="20"/>
              </w:rPr>
            </w:pPr>
            <w:r w:rsidRPr="0065700D">
              <w:rPr>
                <w:rFonts w:ascii="Arial" w:eastAsia="Times New Roman" w:hAnsi="Arial" w:cs="Arial"/>
                <w:sz w:val="20"/>
              </w:rPr>
              <w:t>N</w:t>
            </w:r>
            <w:r w:rsidR="0031366D">
              <w:rPr>
                <w:rFonts w:ascii="Arial" w:eastAsia="Times New Roman" w:hAnsi="Arial" w:cs="Arial"/>
                <w:sz w:val="20"/>
              </w:rPr>
              <w:t>o of</w:t>
            </w:r>
            <w:r w:rsidRPr="0065700D">
              <w:rPr>
                <w:rFonts w:ascii="Arial" w:eastAsia="Times New Roman" w:hAnsi="Arial" w:cs="Arial"/>
                <w:sz w:val="20"/>
              </w:rPr>
              <w:t xml:space="preserve"> </w:t>
            </w:r>
            <w:r w:rsidR="0031366D">
              <w:rPr>
                <w:rFonts w:ascii="Arial" w:eastAsia="Times New Roman" w:hAnsi="Arial" w:cs="Arial"/>
                <w:sz w:val="20"/>
              </w:rPr>
              <w:t>residents</w:t>
            </w:r>
            <w:r w:rsidRPr="0065700D">
              <w:rPr>
                <w:rFonts w:ascii="Arial" w:eastAsia="Times New Roman" w:hAnsi="Arial" w:cs="Arial"/>
                <w:sz w:val="20"/>
              </w:rPr>
              <w:t xml:space="preserve"> reviewed</w:t>
            </w:r>
          </w:p>
        </w:tc>
        <w:tc>
          <w:tcPr>
            <w:tcW w:w="1984" w:type="dxa"/>
          </w:tcPr>
          <w:p w:rsidR="0065700D" w:rsidRPr="0065700D" w:rsidRDefault="0031366D" w:rsidP="0031366D">
            <w:pPr>
              <w:rPr>
                <w:rFonts w:ascii="Arial" w:eastAsia="Times New Roman" w:hAnsi="Arial" w:cs="Arial"/>
                <w:sz w:val="20"/>
              </w:rPr>
            </w:pPr>
            <w:r>
              <w:rPr>
                <w:rFonts w:ascii="Arial" w:eastAsia="Times New Roman" w:hAnsi="Arial" w:cs="Arial"/>
                <w:sz w:val="20"/>
              </w:rPr>
              <w:t>422</w:t>
            </w:r>
          </w:p>
        </w:tc>
      </w:tr>
      <w:tr w:rsidR="0065700D" w:rsidRPr="0065700D" w:rsidTr="00043D0F">
        <w:tc>
          <w:tcPr>
            <w:tcW w:w="5637" w:type="dxa"/>
          </w:tcPr>
          <w:p w:rsidR="0065700D" w:rsidRPr="0065700D" w:rsidRDefault="0081716D" w:rsidP="0065700D">
            <w:pPr>
              <w:jc w:val="both"/>
              <w:rPr>
                <w:rFonts w:ascii="Arial" w:eastAsia="Times New Roman" w:hAnsi="Arial" w:cs="Arial"/>
                <w:sz w:val="20"/>
              </w:rPr>
            </w:pPr>
            <w:r>
              <w:rPr>
                <w:rFonts w:ascii="Arial" w:eastAsia="Times New Roman" w:hAnsi="Arial" w:cs="Arial"/>
                <w:sz w:val="20"/>
              </w:rPr>
              <w:t>Age (y), mean (range)</w:t>
            </w:r>
          </w:p>
        </w:tc>
        <w:tc>
          <w:tcPr>
            <w:tcW w:w="1984" w:type="dxa"/>
          </w:tcPr>
          <w:p w:rsidR="0065700D" w:rsidRPr="0065700D" w:rsidRDefault="0065700D" w:rsidP="0031366D">
            <w:pPr>
              <w:rPr>
                <w:rFonts w:ascii="Arial" w:eastAsia="Times New Roman" w:hAnsi="Arial" w:cs="Arial"/>
                <w:sz w:val="20"/>
              </w:rPr>
            </w:pPr>
            <w:r w:rsidRPr="0065700D">
              <w:rPr>
                <w:rFonts w:ascii="Arial" w:eastAsia="Times New Roman" w:hAnsi="Arial" w:cs="Arial"/>
                <w:sz w:val="20"/>
              </w:rPr>
              <w:t>85.5</w:t>
            </w:r>
            <w:r w:rsidR="0031366D">
              <w:rPr>
                <w:rFonts w:ascii="Arial" w:eastAsia="Times New Roman" w:hAnsi="Arial" w:cs="Arial"/>
                <w:sz w:val="20"/>
              </w:rPr>
              <w:t xml:space="preserve"> (</w:t>
            </w:r>
            <w:r w:rsidRPr="0065700D">
              <w:rPr>
                <w:rFonts w:ascii="Arial" w:eastAsia="Times New Roman" w:hAnsi="Arial" w:cs="Arial"/>
                <w:sz w:val="20"/>
              </w:rPr>
              <w:t>56</w:t>
            </w:r>
            <w:r w:rsidR="0031366D">
              <w:rPr>
                <w:rFonts w:ascii="Arial" w:eastAsia="Times New Roman" w:hAnsi="Arial" w:cs="Arial"/>
                <w:sz w:val="20"/>
              </w:rPr>
              <w:t>-</w:t>
            </w:r>
            <w:r w:rsidRPr="0065700D">
              <w:rPr>
                <w:rFonts w:ascii="Arial" w:eastAsia="Times New Roman" w:hAnsi="Arial" w:cs="Arial"/>
                <w:sz w:val="20"/>
              </w:rPr>
              <w:t>104</w:t>
            </w:r>
            <w:r w:rsidR="0031366D">
              <w:rPr>
                <w:rFonts w:ascii="Arial" w:eastAsia="Times New Roman" w:hAnsi="Arial" w:cs="Arial"/>
                <w:sz w:val="20"/>
              </w:rPr>
              <w:t>)</w:t>
            </w:r>
          </w:p>
        </w:tc>
      </w:tr>
      <w:tr w:rsidR="0065700D" w:rsidRPr="0065700D" w:rsidTr="00043D0F">
        <w:tc>
          <w:tcPr>
            <w:tcW w:w="5637" w:type="dxa"/>
            <w:tcBorders>
              <w:bottom w:val="single" w:sz="12" w:space="0" w:color="auto"/>
            </w:tcBorders>
          </w:tcPr>
          <w:p w:rsidR="0065700D" w:rsidRPr="0065700D" w:rsidRDefault="0081716D" w:rsidP="0081716D">
            <w:pPr>
              <w:jc w:val="both"/>
              <w:rPr>
                <w:rFonts w:ascii="Arial" w:eastAsia="Times New Roman" w:hAnsi="Arial" w:cs="Arial"/>
                <w:sz w:val="20"/>
              </w:rPr>
            </w:pPr>
            <w:r>
              <w:rPr>
                <w:rFonts w:ascii="Arial" w:eastAsia="Times New Roman" w:hAnsi="Arial" w:cs="Arial"/>
                <w:sz w:val="20"/>
              </w:rPr>
              <w:t>Women, no (%)</w:t>
            </w:r>
          </w:p>
        </w:tc>
        <w:tc>
          <w:tcPr>
            <w:tcW w:w="1984" w:type="dxa"/>
            <w:tcBorders>
              <w:bottom w:val="single" w:sz="12" w:space="0" w:color="auto"/>
            </w:tcBorders>
          </w:tcPr>
          <w:p w:rsidR="0065700D" w:rsidRPr="0065700D" w:rsidRDefault="0031366D" w:rsidP="0031366D">
            <w:pPr>
              <w:rPr>
                <w:rFonts w:ascii="Arial" w:eastAsia="Times New Roman" w:hAnsi="Arial" w:cs="Arial"/>
                <w:sz w:val="20"/>
              </w:rPr>
            </w:pPr>
            <w:r>
              <w:rPr>
                <w:rFonts w:ascii="Arial" w:eastAsia="Times New Roman" w:hAnsi="Arial" w:cs="Arial"/>
                <w:sz w:val="20"/>
              </w:rPr>
              <w:t>328 (77.7%)</w:t>
            </w:r>
          </w:p>
        </w:tc>
      </w:tr>
    </w:tbl>
    <w:p w:rsidR="0065700D" w:rsidRDefault="0065700D"/>
    <w:p w:rsidR="00A84EC4" w:rsidRDefault="00A84EC4"/>
    <w:p w:rsidR="00A84EC4" w:rsidRDefault="00A84EC4"/>
    <w:tbl>
      <w:tblPr>
        <w:tblStyle w:val="MediumGrid2-Accent61"/>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37"/>
        <w:gridCol w:w="1984"/>
      </w:tblGrid>
      <w:tr w:rsidR="006E66B0" w:rsidRPr="00043D0F" w:rsidTr="00043D0F">
        <w:tc>
          <w:tcPr>
            <w:tcW w:w="7621" w:type="dxa"/>
            <w:gridSpan w:val="2"/>
            <w:tcBorders>
              <w:bottom w:val="single" w:sz="12" w:space="0" w:color="auto"/>
            </w:tcBorders>
          </w:tcPr>
          <w:p w:rsidR="006E66B0" w:rsidRPr="00043D0F" w:rsidRDefault="006E66B0" w:rsidP="00043D0F">
            <w:pPr>
              <w:rPr>
                <w:rFonts w:ascii="Arial" w:eastAsia="Times New Roman" w:hAnsi="Arial" w:cs="Arial"/>
                <w:sz w:val="20"/>
              </w:rPr>
            </w:pPr>
            <w:r w:rsidRPr="00043D0F">
              <w:rPr>
                <w:rFonts w:ascii="Arial" w:eastAsia="Times New Roman" w:hAnsi="Arial" w:cs="Arial"/>
                <w:b/>
                <w:sz w:val="20"/>
              </w:rPr>
              <w:t xml:space="preserve">Table 2 </w:t>
            </w:r>
            <w:r w:rsidR="00043D0F">
              <w:rPr>
                <w:rFonts w:ascii="Arial" w:eastAsia="Times New Roman" w:hAnsi="Arial" w:cs="Arial"/>
                <w:b/>
                <w:sz w:val="20"/>
              </w:rPr>
              <w:t>Summary of medicines</w:t>
            </w:r>
          </w:p>
        </w:tc>
      </w:tr>
      <w:tr w:rsidR="006E66B0" w:rsidRPr="00043D0F" w:rsidTr="00043D0F">
        <w:tc>
          <w:tcPr>
            <w:tcW w:w="5637" w:type="dxa"/>
            <w:tcBorders>
              <w:top w:val="single" w:sz="12" w:space="0" w:color="auto"/>
            </w:tcBorders>
          </w:tcPr>
          <w:p w:rsidR="006E66B0" w:rsidRPr="00043D0F" w:rsidRDefault="006E66B0" w:rsidP="00DE7353">
            <w:pPr>
              <w:jc w:val="both"/>
              <w:rPr>
                <w:rFonts w:ascii="Arial" w:hAnsi="Arial" w:cs="Arial"/>
                <w:b/>
                <w:sz w:val="20"/>
              </w:rPr>
            </w:pPr>
            <w:r w:rsidRPr="00043D0F">
              <w:rPr>
                <w:rFonts w:ascii="Arial" w:hAnsi="Arial" w:cs="Arial"/>
                <w:sz w:val="20"/>
              </w:rPr>
              <w:t>No of medicines stopped</w:t>
            </w:r>
          </w:p>
        </w:tc>
        <w:tc>
          <w:tcPr>
            <w:tcW w:w="1984" w:type="dxa"/>
            <w:tcBorders>
              <w:top w:val="single" w:sz="12" w:space="0" w:color="auto"/>
            </w:tcBorders>
          </w:tcPr>
          <w:p w:rsidR="006E66B0" w:rsidRPr="00043D0F" w:rsidRDefault="006E66B0" w:rsidP="00DE7353">
            <w:pPr>
              <w:rPr>
                <w:rFonts w:ascii="Arial" w:hAnsi="Arial" w:cs="Arial"/>
                <w:b/>
                <w:sz w:val="20"/>
              </w:rPr>
            </w:pPr>
            <w:r w:rsidRPr="00043D0F">
              <w:rPr>
                <w:rFonts w:ascii="Arial" w:hAnsi="Arial" w:cs="Arial"/>
                <w:sz w:val="20"/>
              </w:rPr>
              <w:t>704</w:t>
            </w:r>
          </w:p>
        </w:tc>
      </w:tr>
      <w:tr w:rsidR="006E66B0" w:rsidRPr="00043D0F" w:rsidTr="00043D0F">
        <w:tc>
          <w:tcPr>
            <w:tcW w:w="5637" w:type="dxa"/>
          </w:tcPr>
          <w:p w:rsidR="006E66B0" w:rsidRPr="00043D0F" w:rsidRDefault="006E66B0" w:rsidP="006E66B0">
            <w:pPr>
              <w:jc w:val="both"/>
              <w:rPr>
                <w:rFonts w:ascii="Arial" w:hAnsi="Arial" w:cs="Arial"/>
                <w:sz w:val="20"/>
              </w:rPr>
            </w:pPr>
            <w:r w:rsidRPr="00043D0F">
              <w:rPr>
                <w:rFonts w:ascii="Arial" w:hAnsi="Arial" w:cs="Arial"/>
                <w:sz w:val="20"/>
              </w:rPr>
              <w:t>No of residents with medicine stopped</w:t>
            </w:r>
          </w:p>
        </w:tc>
        <w:tc>
          <w:tcPr>
            <w:tcW w:w="1984" w:type="dxa"/>
          </w:tcPr>
          <w:p w:rsidR="006E66B0" w:rsidRPr="00043D0F" w:rsidRDefault="006E66B0" w:rsidP="00DE7353">
            <w:pPr>
              <w:rPr>
                <w:rFonts w:ascii="Arial" w:hAnsi="Arial" w:cs="Arial"/>
                <w:sz w:val="20"/>
              </w:rPr>
            </w:pPr>
            <w:r w:rsidRPr="00043D0F">
              <w:rPr>
                <w:rFonts w:ascii="Arial" w:hAnsi="Arial" w:cs="Arial"/>
                <w:sz w:val="20"/>
              </w:rPr>
              <w:t>298 (70.6%)</w:t>
            </w:r>
          </w:p>
        </w:tc>
      </w:tr>
      <w:tr w:rsidR="006E66B0" w:rsidRPr="00043D0F" w:rsidTr="00043D0F">
        <w:tc>
          <w:tcPr>
            <w:tcW w:w="5637" w:type="dxa"/>
          </w:tcPr>
          <w:p w:rsidR="006E66B0" w:rsidRPr="00043D0F" w:rsidRDefault="006E66B0" w:rsidP="006E66B0">
            <w:pPr>
              <w:jc w:val="both"/>
              <w:rPr>
                <w:rFonts w:ascii="Arial" w:hAnsi="Arial" w:cs="Arial"/>
                <w:sz w:val="20"/>
              </w:rPr>
            </w:pPr>
            <w:r w:rsidRPr="00043D0F">
              <w:rPr>
                <w:rFonts w:ascii="Arial" w:hAnsi="Arial" w:cs="Arial"/>
                <w:sz w:val="20"/>
              </w:rPr>
              <w:t xml:space="preserve">No of medicines stopped per resident, mean (range, SD) </w:t>
            </w:r>
          </w:p>
        </w:tc>
        <w:tc>
          <w:tcPr>
            <w:tcW w:w="1984" w:type="dxa"/>
          </w:tcPr>
          <w:p w:rsidR="006E66B0" w:rsidRPr="00043D0F" w:rsidRDefault="006E66B0" w:rsidP="006E66B0">
            <w:pPr>
              <w:rPr>
                <w:rFonts w:ascii="Arial" w:hAnsi="Arial" w:cs="Arial"/>
                <w:sz w:val="20"/>
              </w:rPr>
            </w:pPr>
            <w:r w:rsidRPr="00043D0F">
              <w:rPr>
                <w:rFonts w:ascii="Arial" w:hAnsi="Arial" w:cs="Arial"/>
                <w:sz w:val="20"/>
              </w:rPr>
              <w:t>1.7 (0-9, SD 1.7)</w:t>
            </w:r>
          </w:p>
        </w:tc>
      </w:tr>
      <w:tr w:rsidR="006E66B0" w:rsidRPr="00043D0F" w:rsidTr="00043D0F">
        <w:tc>
          <w:tcPr>
            <w:tcW w:w="5637" w:type="dxa"/>
          </w:tcPr>
          <w:p w:rsidR="006E66B0" w:rsidRPr="00043D0F" w:rsidRDefault="006E66B0" w:rsidP="00DE7353">
            <w:pPr>
              <w:jc w:val="both"/>
              <w:rPr>
                <w:rFonts w:ascii="Arial" w:eastAsia="Times New Roman" w:hAnsi="Arial" w:cs="Arial"/>
                <w:sz w:val="20"/>
              </w:rPr>
            </w:pPr>
          </w:p>
        </w:tc>
        <w:tc>
          <w:tcPr>
            <w:tcW w:w="1984" w:type="dxa"/>
          </w:tcPr>
          <w:p w:rsidR="006E66B0" w:rsidRPr="00043D0F" w:rsidRDefault="006E66B0" w:rsidP="00DE7353">
            <w:pPr>
              <w:rPr>
                <w:rFonts w:ascii="Arial" w:eastAsia="Times New Roman" w:hAnsi="Arial" w:cs="Arial"/>
                <w:sz w:val="20"/>
              </w:rPr>
            </w:pPr>
          </w:p>
        </w:tc>
      </w:tr>
      <w:tr w:rsidR="006E66B0" w:rsidRPr="00043D0F" w:rsidTr="00043D0F">
        <w:tc>
          <w:tcPr>
            <w:tcW w:w="5637" w:type="dxa"/>
          </w:tcPr>
          <w:p w:rsidR="006E66B0" w:rsidRPr="00043D0F" w:rsidRDefault="00DE7353" w:rsidP="00DE7353">
            <w:pPr>
              <w:jc w:val="both"/>
              <w:rPr>
                <w:rFonts w:ascii="Arial" w:eastAsia="Times New Roman" w:hAnsi="Arial" w:cs="Arial"/>
                <w:sz w:val="20"/>
              </w:rPr>
            </w:pPr>
            <w:r w:rsidRPr="00043D0F">
              <w:rPr>
                <w:rFonts w:ascii="Arial" w:eastAsia="Times New Roman" w:hAnsi="Arial" w:cs="Arial"/>
                <w:sz w:val="20"/>
              </w:rPr>
              <w:t>Prior to reviews</w:t>
            </w:r>
          </w:p>
        </w:tc>
        <w:tc>
          <w:tcPr>
            <w:tcW w:w="1984" w:type="dxa"/>
          </w:tcPr>
          <w:p w:rsidR="006E66B0" w:rsidRPr="00043D0F" w:rsidRDefault="006E66B0" w:rsidP="00DE7353">
            <w:pPr>
              <w:rPr>
                <w:rFonts w:ascii="Arial" w:eastAsia="Times New Roman" w:hAnsi="Arial" w:cs="Arial"/>
                <w:sz w:val="20"/>
              </w:rPr>
            </w:pPr>
          </w:p>
        </w:tc>
      </w:tr>
      <w:tr w:rsidR="006E66B0" w:rsidRPr="00043D0F" w:rsidTr="00043D0F">
        <w:tc>
          <w:tcPr>
            <w:tcW w:w="5637" w:type="dxa"/>
          </w:tcPr>
          <w:p w:rsidR="006E66B0" w:rsidRPr="00043D0F" w:rsidRDefault="00DE7353" w:rsidP="00DE7353">
            <w:pPr>
              <w:jc w:val="both"/>
              <w:rPr>
                <w:rFonts w:ascii="Arial" w:eastAsia="Times New Roman" w:hAnsi="Arial" w:cs="Arial"/>
                <w:sz w:val="20"/>
              </w:rPr>
            </w:pPr>
            <w:r w:rsidRPr="00043D0F">
              <w:rPr>
                <w:rFonts w:ascii="Arial" w:eastAsia="Times New Roman" w:hAnsi="Arial" w:cs="Arial"/>
                <w:sz w:val="20"/>
              </w:rPr>
              <w:tab/>
              <w:t>Total no of medicines</w:t>
            </w:r>
          </w:p>
        </w:tc>
        <w:tc>
          <w:tcPr>
            <w:tcW w:w="1984" w:type="dxa"/>
          </w:tcPr>
          <w:p w:rsidR="006E66B0" w:rsidRPr="00043D0F" w:rsidRDefault="00DE7353" w:rsidP="00DE7353">
            <w:pPr>
              <w:rPr>
                <w:rFonts w:ascii="Arial" w:eastAsia="Times New Roman" w:hAnsi="Arial" w:cs="Arial"/>
                <w:sz w:val="20"/>
              </w:rPr>
            </w:pPr>
            <w:r w:rsidRPr="00043D0F">
              <w:rPr>
                <w:rFonts w:ascii="Arial" w:eastAsia="Times New Roman" w:hAnsi="Arial" w:cs="Arial"/>
                <w:sz w:val="20"/>
              </w:rPr>
              <w:t>3602</w:t>
            </w:r>
          </w:p>
        </w:tc>
      </w:tr>
      <w:tr w:rsidR="006E66B0" w:rsidRPr="00043D0F" w:rsidTr="00043D0F">
        <w:tc>
          <w:tcPr>
            <w:tcW w:w="5637" w:type="dxa"/>
          </w:tcPr>
          <w:p w:rsidR="006E66B0" w:rsidRPr="00043D0F" w:rsidRDefault="00043D0F" w:rsidP="00DE7353">
            <w:pPr>
              <w:jc w:val="both"/>
              <w:rPr>
                <w:rFonts w:ascii="Arial" w:eastAsia="Times New Roman" w:hAnsi="Arial" w:cs="Arial"/>
                <w:sz w:val="20"/>
              </w:rPr>
            </w:pPr>
            <w:r w:rsidRPr="00043D0F">
              <w:rPr>
                <w:rFonts w:ascii="Arial" w:eastAsia="Times New Roman" w:hAnsi="Arial" w:cs="Arial"/>
                <w:sz w:val="20"/>
              </w:rPr>
              <w:tab/>
              <w:t>No of medicines per resident, mean (</w:t>
            </w:r>
            <w:r>
              <w:rPr>
                <w:rFonts w:ascii="Arial" w:eastAsia="Times New Roman" w:hAnsi="Arial" w:cs="Arial"/>
                <w:sz w:val="20"/>
              </w:rPr>
              <w:t xml:space="preserve">range, </w:t>
            </w:r>
            <w:r w:rsidRPr="00043D0F">
              <w:rPr>
                <w:rFonts w:ascii="Arial" w:eastAsia="Times New Roman" w:hAnsi="Arial" w:cs="Arial"/>
                <w:sz w:val="20"/>
              </w:rPr>
              <w:t>SD)</w:t>
            </w:r>
          </w:p>
        </w:tc>
        <w:tc>
          <w:tcPr>
            <w:tcW w:w="1984" w:type="dxa"/>
          </w:tcPr>
          <w:p w:rsidR="006E66B0" w:rsidRPr="00043D0F" w:rsidRDefault="00043D0F" w:rsidP="00043D0F">
            <w:pPr>
              <w:rPr>
                <w:rFonts w:ascii="Arial" w:eastAsia="Times New Roman" w:hAnsi="Arial" w:cs="Arial"/>
                <w:sz w:val="20"/>
              </w:rPr>
            </w:pPr>
            <w:r>
              <w:rPr>
                <w:rFonts w:ascii="Arial" w:eastAsia="Times New Roman" w:hAnsi="Arial" w:cs="Arial"/>
                <w:sz w:val="20"/>
              </w:rPr>
              <w:t>8.6 (0-24, SD 3.7)</w:t>
            </w:r>
          </w:p>
        </w:tc>
      </w:tr>
      <w:tr w:rsidR="00043D0F" w:rsidRPr="00043D0F" w:rsidTr="00043D0F">
        <w:tc>
          <w:tcPr>
            <w:tcW w:w="5637" w:type="dxa"/>
          </w:tcPr>
          <w:p w:rsidR="00043D0F" w:rsidRPr="00043D0F" w:rsidRDefault="00043D0F" w:rsidP="00DE7353">
            <w:pPr>
              <w:jc w:val="both"/>
              <w:rPr>
                <w:rFonts w:ascii="Arial" w:eastAsia="Times New Roman" w:hAnsi="Arial" w:cs="Arial"/>
                <w:sz w:val="20"/>
              </w:rPr>
            </w:pPr>
            <w:r>
              <w:rPr>
                <w:rFonts w:ascii="Arial" w:eastAsia="Times New Roman" w:hAnsi="Arial" w:cs="Arial"/>
                <w:sz w:val="20"/>
              </w:rPr>
              <w:t>After reviews</w:t>
            </w:r>
            <w:r>
              <w:rPr>
                <w:rFonts w:ascii="Arial" w:eastAsia="Times New Roman" w:hAnsi="Arial" w:cs="Arial"/>
                <w:sz w:val="20"/>
              </w:rPr>
              <w:tab/>
            </w:r>
          </w:p>
        </w:tc>
        <w:tc>
          <w:tcPr>
            <w:tcW w:w="1984" w:type="dxa"/>
          </w:tcPr>
          <w:p w:rsidR="00043D0F" w:rsidRPr="00043D0F" w:rsidRDefault="00043D0F" w:rsidP="00DE7353">
            <w:pPr>
              <w:rPr>
                <w:rFonts w:ascii="Arial" w:eastAsia="Times New Roman" w:hAnsi="Arial" w:cs="Arial"/>
                <w:sz w:val="20"/>
              </w:rPr>
            </w:pPr>
          </w:p>
        </w:tc>
      </w:tr>
      <w:tr w:rsidR="00043D0F" w:rsidRPr="00043D0F" w:rsidTr="00043D0F">
        <w:tc>
          <w:tcPr>
            <w:tcW w:w="5637" w:type="dxa"/>
          </w:tcPr>
          <w:p w:rsidR="00043D0F" w:rsidRDefault="00043D0F" w:rsidP="00DE7353">
            <w:pPr>
              <w:jc w:val="both"/>
              <w:rPr>
                <w:rFonts w:ascii="Arial" w:eastAsia="Times New Roman" w:hAnsi="Arial" w:cs="Arial"/>
                <w:sz w:val="20"/>
              </w:rPr>
            </w:pPr>
            <w:r>
              <w:rPr>
                <w:rFonts w:ascii="Arial" w:eastAsia="Times New Roman" w:hAnsi="Arial" w:cs="Arial"/>
                <w:sz w:val="20"/>
              </w:rPr>
              <w:tab/>
            </w:r>
            <w:r w:rsidRPr="00043D0F">
              <w:rPr>
                <w:rFonts w:ascii="Arial" w:eastAsia="Times New Roman" w:hAnsi="Arial" w:cs="Arial"/>
                <w:sz w:val="20"/>
              </w:rPr>
              <w:t>Total no of medicines</w:t>
            </w:r>
          </w:p>
        </w:tc>
        <w:tc>
          <w:tcPr>
            <w:tcW w:w="1984" w:type="dxa"/>
          </w:tcPr>
          <w:p w:rsidR="00043D0F" w:rsidRPr="00043D0F" w:rsidRDefault="00043D0F" w:rsidP="00DE7353">
            <w:pPr>
              <w:rPr>
                <w:rFonts w:ascii="Arial" w:eastAsia="Times New Roman" w:hAnsi="Arial" w:cs="Arial"/>
                <w:sz w:val="20"/>
              </w:rPr>
            </w:pPr>
            <w:r>
              <w:rPr>
                <w:rFonts w:ascii="Arial" w:eastAsia="Times New Roman" w:hAnsi="Arial" w:cs="Arial"/>
                <w:sz w:val="20"/>
              </w:rPr>
              <w:t>2975</w:t>
            </w:r>
          </w:p>
        </w:tc>
      </w:tr>
      <w:tr w:rsidR="00043D0F" w:rsidRPr="00043D0F" w:rsidTr="00043D0F">
        <w:tc>
          <w:tcPr>
            <w:tcW w:w="5637" w:type="dxa"/>
            <w:tcBorders>
              <w:bottom w:val="single" w:sz="12" w:space="0" w:color="auto"/>
            </w:tcBorders>
          </w:tcPr>
          <w:p w:rsidR="00043D0F" w:rsidRDefault="00043D0F" w:rsidP="00DE7353">
            <w:pPr>
              <w:jc w:val="both"/>
              <w:rPr>
                <w:rFonts w:ascii="Arial" w:eastAsia="Times New Roman" w:hAnsi="Arial" w:cs="Arial"/>
                <w:sz w:val="20"/>
              </w:rPr>
            </w:pPr>
            <w:r>
              <w:rPr>
                <w:rFonts w:ascii="Arial" w:eastAsia="Times New Roman" w:hAnsi="Arial" w:cs="Arial"/>
                <w:sz w:val="20"/>
              </w:rPr>
              <w:tab/>
            </w:r>
            <w:r w:rsidRPr="00043D0F">
              <w:rPr>
                <w:rFonts w:ascii="Arial" w:eastAsia="Times New Roman" w:hAnsi="Arial" w:cs="Arial"/>
                <w:sz w:val="20"/>
              </w:rPr>
              <w:t>No of medicines per resident, mean (</w:t>
            </w:r>
            <w:r>
              <w:rPr>
                <w:rFonts w:ascii="Arial" w:eastAsia="Times New Roman" w:hAnsi="Arial" w:cs="Arial"/>
                <w:sz w:val="20"/>
              </w:rPr>
              <w:t xml:space="preserve">range, </w:t>
            </w:r>
            <w:r w:rsidRPr="00043D0F">
              <w:rPr>
                <w:rFonts w:ascii="Arial" w:eastAsia="Times New Roman" w:hAnsi="Arial" w:cs="Arial"/>
                <w:sz w:val="20"/>
              </w:rPr>
              <w:t>SD)</w:t>
            </w:r>
          </w:p>
        </w:tc>
        <w:tc>
          <w:tcPr>
            <w:tcW w:w="1984" w:type="dxa"/>
            <w:tcBorders>
              <w:bottom w:val="single" w:sz="12" w:space="0" w:color="auto"/>
            </w:tcBorders>
          </w:tcPr>
          <w:p w:rsidR="00043D0F" w:rsidRPr="00043D0F" w:rsidRDefault="00043D0F" w:rsidP="00043D0F">
            <w:pPr>
              <w:rPr>
                <w:rFonts w:ascii="Arial" w:eastAsia="Times New Roman" w:hAnsi="Arial" w:cs="Arial"/>
                <w:sz w:val="20"/>
              </w:rPr>
            </w:pPr>
            <w:r>
              <w:rPr>
                <w:rFonts w:ascii="Arial" w:eastAsia="Times New Roman" w:hAnsi="Arial" w:cs="Arial"/>
                <w:sz w:val="20"/>
              </w:rPr>
              <w:t>7.1 (0-21, SD 3.5)</w:t>
            </w:r>
          </w:p>
        </w:tc>
      </w:tr>
    </w:tbl>
    <w:p w:rsidR="0065700D" w:rsidRDefault="0065700D"/>
    <w:p w:rsidR="00A84EC4" w:rsidRDefault="00A84EC4"/>
    <w:p w:rsidR="00A84EC4" w:rsidRDefault="00A84EC4"/>
    <w:p w:rsidR="000739A6" w:rsidRPr="000739A6" w:rsidRDefault="000739A6" w:rsidP="000739A6">
      <w:pPr>
        <w:spacing w:after="0"/>
        <w:rPr>
          <w:rFonts w:ascii="Arial" w:hAnsi="Arial" w:cs="Arial"/>
          <w:b/>
          <w:sz w:val="20"/>
          <w:szCs w:val="20"/>
        </w:rPr>
      </w:pPr>
      <w:r w:rsidRPr="000739A6">
        <w:rPr>
          <w:rFonts w:ascii="Arial" w:hAnsi="Arial" w:cs="Arial"/>
          <w:b/>
          <w:sz w:val="20"/>
          <w:szCs w:val="20"/>
        </w:rPr>
        <w:t>Table 3 Medicines administration round times (minutes)</w:t>
      </w:r>
    </w:p>
    <w:tbl>
      <w:tblPr>
        <w:tblStyle w:val="LightShading-Accent31"/>
        <w:tblW w:w="9408" w:type="dxa"/>
        <w:shd w:val="clear" w:color="auto" w:fill="F9B5C7"/>
        <w:tblLayout w:type="fixed"/>
        <w:tblLook w:val="02A0" w:firstRow="1" w:lastRow="0" w:firstColumn="1" w:lastColumn="0" w:noHBand="1" w:noVBand="0"/>
      </w:tblPr>
      <w:tblGrid>
        <w:gridCol w:w="794"/>
        <w:gridCol w:w="1020"/>
        <w:gridCol w:w="1020"/>
        <w:gridCol w:w="1020"/>
        <w:gridCol w:w="1020"/>
        <w:gridCol w:w="1020"/>
        <w:gridCol w:w="1020"/>
        <w:gridCol w:w="1247"/>
        <w:gridCol w:w="1247"/>
      </w:tblGrid>
      <w:tr w:rsidR="000739A6" w:rsidRPr="000739A6" w:rsidTr="000739A6">
        <w:trPr>
          <w:cnfStyle w:val="100000000000" w:firstRow="1" w:lastRow="0"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794" w:type="dxa"/>
            <w:tcBorders>
              <w:top w:val="single" w:sz="8" w:space="0" w:color="auto"/>
              <w:bottom w:val="single" w:sz="8" w:space="0" w:color="auto"/>
            </w:tcBorders>
            <w:shd w:val="clear" w:color="auto" w:fill="FCD4DE"/>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Care Home</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auto"/>
              <w:bottom w:val="single" w:sz="8" w:space="0" w:color="auto"/>
            </w:tcBorders>
            <w:shd w:val="clear" w:color="auto" w:fill="auto"/>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 xml:space="preserve">Morning Drug Round </w:t>
            </w:r>
            <w:r>
              <w:rPr>
                <w:rFonts w:ascii="Arial" w:eastAsia="Times New Roman" w:hAnsi="Arial" w:cs="Arial"/>
                <w:color w:val="000000"/>
                <w:sz w:val="20"/>
                <w:szCs w:val="20"/>
                <w:lang w:eastAsia="en-GB"/>
              </w:rPr>
              <w:t>(</w:t>
            </w:r>
            <w:r w:rsidRPr="000739A6">
              <w:rPr>
                <w:rFonts w:ascii="Arial" w:eastAsia="Times New Roman" w:hAnsi="Arial" w:cs="Arial"/>
                <w:color w:val="000000"/>
                <w:sz w:val="20"/>
                <w:szCs w:val="20"/>
                <w:lang w:eastAsia="en-GB"/>
              </w:rPr>
              <w:t>Before</w:t>
            </w:r>
            <w:r>
              <w:rPr>
                <w:rFonts w:ascii="Arial" w:eastAsia="Times New Roman" w:hAnsi="Arial" w:cs="Arial"/>
                <w:color w:val="000000"/>
                <w:sz w:val="20"/>
                <w:szCs w:val="20"/>
                <w:lang w:eastAsia="en-GB"/>
              </w:rPr>
              <w:t>)</w:t>
            </w:r>
          </w:p>
        </w:tc>
        <w:tc>
          <w:tcPr>
            <w:tcW w:w="1020" w:type="dxa"/>
            <w:tcBorders>
              <w:top w:val="single" w:sz="8" w:space="0" w:color="auto"/>
              <w:bottom w:val="single" w:sz="8" w:space="0" w:color="auto"/>
            </w:tcBorders>
            <w:shd w:val="clear" w:color="auto" w:fill="FCD4DE"/>
            <w:hideMark/>
          </w:tcPr>
          <w:p w:rsidR="000739A6" w:rsidRDefault="000739A6" w:rsidP="000739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Morning Drug Round</w:t>
            </w:r>
          </w:p>
          <w:p w:rsidR="000739A6" w:rsidRPr="000739A6" w:rsidRDefault="000739A6" w:rsidP="000739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0739A6">
              <w:rPr>
                <w:rFonts w:ascii="Arial" w:eastAsia="Times New Roman" w:hAnsi="Arial" w:cs="Arial"/>
                <w:color w:val="000000"/>
                <w:sz w:val="20"/>
                <w:szCs w:val="20"/>
                <w:lang w:eastAsia="en-GB"/>
              </w:rPr>
              <w:t>After</w:t>
            </w:r>
            <w:r>
              <w:rPr>
                <w:rFonts w:ascii="Arial" w:eastAsia="Times New Roman" w:hAnsi="Arial" w:cs="Arial"/>
                <w:color w:val="000000"/>
                <w:sz w:val="20"/>
                <w:szCs w:val="20"/>
                <w:lang w:eastAsia="en-GB"/>
              </w:rPr>
              <w:t>)</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auto"/>
              <w:bottom w:val="single" w:sz="8" w:space="0" w:color="auto"/>
            </w:tcBorders>
            <w:shd w:val="clear" w:color="auto" w:fill="auto"/>
            <w:hideMark/>
          </w:tcPr>
          <w:p w:rsidR="000739A6" w:rsidRPr="000739A6" w:rsidRDefault="000739A6" w:rsidP="000739A6">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Lunch Drug Round</w:t>
            </w:r>
            <w:r w:rsidRPr="000739A6">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0739A6">
              <w:rPr>
                <w:rFonts w:ascii="Arial" w:eastAsia="Times New Roman" w:hAnsi="Arial" w:cs="Arial"/>
                <w:color w:val="000000"/>
                <w:sz w:val="20"/>
                <w:szCs w:val="20"/>
                <w:lang w:eastAsia="en-GB"/>
              </w:rPr>
              <w:t>Before</w:t>
            </w:r>
            <w:r>
              <w:rPr>
                <w:rFonts w:ascii="Arial" w:eastAsia="Times New Roman" w:hAnsi="Arial" w:cs="Arial"/>
                <w:color w:val="000000"/>
                <w:sz w:val="20"/>
                <w:szCs w:val="20"/>
                <w:lang w:eastAsia="en-GB"/>
              </w:rPr>
              <w:t>)</w:t>
            </w:r>
          </w:p>
        </w:tc>
        <w:tc>
          <w:tcPr>
            <w:tcW w:w="1020" w:type="dxa"/>
            <w:tcBorders>
              <w:top w:val="single" w:sz="8" w:space="0" w:color="auto"/>
              <w:bottom w:val="single" w:sz="8" w:space="0" w:color="auto"/>
            </w:tcBorders>
            <w:shd w:val="clear" w:color="auto" w:fill="FCD4DE"/>
            <w:hideMark/>
          </w:tcPr>
          <w:p w:rsidR="000739A6" w:rsidRDefault="000739A6" w:rsidP="000739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 xml:space="preserve">Lunch </w:t>
            </w:r>
            <w:r>
              <w:rPr>
                <w:rFonts w:ascii="Arial" w:eastAsia="Times New Roman" w:hAnsi="Arial" w:cs="Arial"/>
                <w:color w:val="000000"/>
                <w:sz w:val="20"/>
                <w:szCs w:val="20"/>
                <w:lang w:eastAsia="en-GB"/>
              </w:rPr>
              <w:t>Drug Round</w:t>
            </w:r>
          </w:p>
          <w:p w:rsidR="000739A6" w:rsidRPr="000739A6" w:rsidRDefault="000739A6" w:rsidP="000739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0739A6">
              <w:rPr>
                <w:rFonts w:ascii="Arial" w:eastAsia="Times New Roman" w:hAnsi="Arial" w:cs="Arial"/>
                <w:color w:val="000000"/>
                <w:sz w:val="20"/>
                <w:szCs w:val="20"/>
                <w:lang w:eastAsia="en-GB"/>
              </w:rPr>
              <w:t>After</w:t>
            </w:r>
            <w:r>
              <w:rPr>
                <w:rFonts w:ascii="Arial" w:eastAsia="Times New Roman" w:hAnsi="Arial" w:cs="Arial"/>
                <w:color w:val="000000"/>
                <w:sz w:val="20"/>
                <w:szCs w:val="20"/>
                <w:lang w:eastAsia="en-GB"/>
              </w:rPr>
              <w:t>)</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auto"/>
              <w:bottom w:val="single" w:sz="8" w:space="0" w:color="auto"/>
            </w:tcBorders>
            <w:shd w:val="clear" w:color="auto" w:fill="auto"/>
            <w:hideMark/>
          </w:tcPr>
          <w:p w:rsidR="000739A6" w:rsidRDefault="000739A6" w:rsidP="000739A6">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Evening Drug Round</w:t>
            </w:r>
          </w:p>
          <w:p w:rsidR="000739A6" w:rsidRPr="000739A6" w:rsidRDefault="000739A6" w:rsidP="000739A6">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Pr="000739A6">
              <w:rPr>
                <w:rFonts w:ascii="Arial" w:eastAsia="Times New Roman" w:hAnsi="Arial" w:cs="Arial"/>
                <w:color w:val="000000"/>
                <w:sz w:val="20"/>
                <w:szCs w:val="20"/>
                <w:lang w:eastAsia="en-GB"/>
              </w:rPr>
              <w:t>Before</w:t>
            </w:r>
            <w:r>
              <w:rPr>
                <w:rFonts w:ascii="Arial" w:eastAsia="Times New Roman" w:hAnsi="Arial" w:cs="Arial"/>
                <w:color w:val="000000"/>
                <w:sz w:val="20"/>
                <w:szCs w:val="20"/>
                <w:lang w:eastAsia="en-GB"/>
              </w:rPr>
              <w:t>)</w:t>
            </w:r>
          </w:p>
        </w:tc>
        <w:tc>
          <w:tcPr>
            <w:tcW w:w="1020" w:type="dxa"/>
            <w:tcBorders>
              <w:top w:val="single" w:sz="8" w:space="0" w:color="auto"/>
              <w:bottom w:val="single" w:sz="8" w:space="0" w:color="auto"/>
            </w:tcBorders>
            <w:shd w:val="clear" w:color="auto" w:fill="FCD4DE"/>
            <w:hideMark/>
          </w:tcPr>
          <w:p w:rsidR="000739A6" w:rsidRPr="000739A6" w:rsidRDefault="000739A6" w:rsidP="000739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Evening Drug Round</w:t>
            </w:r>
            <w:r w:rsidRPr="000739A6">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0739A6">
              <w:rPr>
                <w:rFonts w:ascii="Arial" w:eastAsia="Times New Roman" w:hAnsi="Arial" w:cs="Arial"/>
                <w:color w:val="000000"/>
                <w:sz w:val="20"/>
                <w:szCs w:val="20"/>
                <w:lang w:eastAsia="en-GB"/>
              </w:rPr>
              <w:t>After</w:t>
            </w:r>
            <w:r>
              <w:rPr>
                <w:rFonts w:ascii="Arial" w:eastAsia="Times New Roman" w:hAnsi="Arial" w:cs="Arial"/>
                <w:color w:val="000000"/>
                <w:sz w:val="20"/>
                <w:szCs w:val="20"/>
                <w:lang w:eastAsia="en-GB"/>
              </w:rPr>
              <w:t>)</w:t>
            </w:r>
          </w:p>
        </w:tc>
        <w:tc>
          <w:tcPr>
            <w:cnfStyle w:val="000010000000" w:firstRow="0" w:lastRow="0" w:firstColumn="0" w:lastColumn="0" w:oddVBand="1" w:evenVBand="0" w:oddHBand="0" w:evenHBand="0" w:firstRowFirstColumn="0" w:firstRowLastColumn="0" w:lastRowFirstColumn="0" w:lastRowLastColumn="0"/>
            <w:tcW w:w="1247" w:type="dxa"/>
            <w:tcBorders>
              <w:top w:val="single" w:sz="8" w:space="0" w:color="auto"/>
              <w:bottom w:val="single" w:sz="8" w:space="0" w:color="auto"/>
            </w:tcBorders>
            <w:shd w:val="clear" w:color="auto" w:fill="auto"/>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Time Saved per day</w:t>
            </w:r>
          </w:p>
        </w:tc>
        <w:tc>
          <w:tcPr>
            <w:tcW w:w="1247" w:type="dxa"/>
            <w:tcBorders>
              <w:top w:val="single" w:sz="8" w:space="0" w:color="auto"/>
              <w:bottom w:val="single" w:sz="8" w:space="0" w:color="auto"/>
            </w:tcBorders>
            <w:shd w:val="clear" w:color="auto" w:fill="FCD4DE"/>
            <w:hideMark/>
          </w:tcPr>
          <w:p w:rsidR="000739A6" w:rsidRPr="000739A6" w:rsidRDefault="000739A6" w:rsidP="000739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Time Saved per Week</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tcBorders>
              <w:top w:val="single" w:sz="8" w:space="0" w:color="auto"/>
              <w:bottom w:val="nil"/>
            </w:tcBorders>
            <w:shd w:val="clear" w:color="auto" w:fill="FCD4DE"/>
            <w:noWrap/>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auto"/>
            </w:tcBorders>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120</w:t>
            </w:r>
          </w:p>
        </w:tc>
        <w:tc>
          <w:tcPr>
            <w:tcW w:w="1020" w:type="dxa"/>
            <w:tcBorders>
              <w:top w:val="single" w:sz="8" w:space="0" w:color="auto"/>
              <w:bottom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100</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auto"/>
            </w:tcBorders>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tcW w:w="1020" w:type="dxa"/>
            <w:tcBorders>
              <w:top w:val="single" w:sz="8" w:space="0" w:color="auto"/>
              <w:bottom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auto"/>
            </w:tcBorders>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120</w:t>
            </w:r>
          </w:p>
        </w:tc>
        <w:tc>
          <w:tcPr>
            <w:tcW w:w="1020" w:type="dxa"/>
            <w:tcBorders>
              <w:top w:val="single" w:sz="8" w:space="0" w:color="auto"/>
              <w:bottom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90</w:t>
            </w:r>
          </w:p>
        </w:tc>
        <w:tc>
          <w:tcPr>
            <w:cnfStyle w:val="000010000000" w:firstRow="0" w:lastRow="0" w:firstColumn="0" w:lastColumn="0" w:oddVBand="1" w:evenVBand="0" w:oddHBand="0" w:evenHBand="0" w:firstRowFirstColumn="0" w:firstRowLastColumn="0" w:lastRowFirstColumn="0" w:lastRowLastColumn="0"/>
            <w:tcW w:w="1247" w:type="dxa"/>
            <w:tcBorders>
              <w:top w:val="single" w:sz="8" w:space="0" w:color="auto"/>
            </w:tcBorders>
            <w:shd w:val="clear" w:color="auto" w:fill="auto"/>
            <w:noWrap/>
            <w:hideMark/>
          </w:tcPr>
          <w:p w:rsidR="000739A6" w:rsidRPr="000739A6" w:rsidRDefault="000739A6" w:rsidP="000739A6">
            <w:pPr>
              <w:jc w:val="center"/>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50</w:t>
            </w:r>
          </w:p>
        </w:tc>
        <w:tc>
          <w:tcPr>
            <w:tcW w:w="1247" w:type="dxa"/>
            <w:tcBorders>
              <w:top w:val="single" w:sz="8" w:space="0" w:color="auto"/>
              <w:bottom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350</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tcBorders>
              <w:top w:val="nil"/>
            </w:tcBorders>
            <w:shd w:val="clear" w:color="auto" w:fill="FCD4DE"/>
            <w:noWrap/>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2</w:t>
            </w:r>
          </w:p>
        </w:tc>
        <w:tc>
          <w:tcPr>
            <w:cnfStyle w:val="000010000000" w:firstRow="0" w:lastRow="0" w:firstColumn="0" w:lastColumn="0" w:oddVBand="1" w:evenVBand="0" w:oddHBand="0" w:evenHBand="0" w:firstRowFirstColumn="0" w:firstRowLastColumn="0" w:lastRowFirstColumn="0" w:lastRowLastColumn="0"/>
            <w:tcW w:w="1020" w:type="dxa"/>
            <w:tcBorders>
              <w:top w:val="nil"/>
            </w:tcBorders>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150</w:t>
            </w:r>
          </w:p>
        </w:tc>
        <w:tc>
          <w:tcPr>
            <w:tcW w:w="1020" w:type="dxa"/>
            <w:tcBorders>
              <w:top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80</w:t>
            </w:r>
          </w:p>
        </w:tc>
        <w:tc>
          <w:tcPr>
            <w:cnfStyle w:val="000010000000" w:firstRow="0" w:lastRow="0" w:firstColumn="0" w:lastColumn="0" w:oddVBand="1" w:evenVBand="0" w:oddHBand="0" w:evenHBand="0" w:firstRowFirstColumn="0" w:firstRowLastColumn="0" w:lastRowFirstColumn="0" w:lastRowLastColumn="0"/>
            <w:tcW w:w="1020" w:type="dxa"/>
            <w:tcBorders>
              <w:top w:val="nil"/>
            </w:tcBorders>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100</w:t>
            </w:r>
          </w:p>
        </w:tc>
        <w:tc>
          <w:tcPr>
            <w:tcW w:w="1020" w:type="dxa"/>
            <w:tcBorders>
              <w:top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cnfStyle w:val="000010000000" w:firstRow="0" w:lastRow="0" w:firstColumn="0" w:lastColumn="0" w:oddVBand="1" w:evenVBand="0" w:oddHBand="0" w:evenHBand="0" w:firstRowFirstColumn="0" w:firstRowLastColumn="0" w:lastRowFirstColumn="0" w:lastRowLastColumn="0"/>
            <w:tcW w:w="1020" w:type="dxa"/>
            <w:tcBorders>
              <w:top w:val="nil"/>
            </w:tcBorders>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120</w:t>
            </w:r>
          </w:p>
        </w:tc>
        <w:tc>
          <w:tcPr>
            <w:tcW w:w="1020" w:type="dxa"/>
            <w:tcBorders>
              <w:top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90</w:t>
            </w:r>
          </w:p>
        </w:tc>
        <w:tc>
          <w:tcPr>
            <w:cnfStyle w:val="000010000000" w:firstRow="0" w:lastRow="0" w:firstColumn="0" w:lastColumn="0" w:oddVBand="1" w:evenVBand="0" w:oddHBand="0" w:evenHBand="0" w:firstRowFirstColumn="0" w:firstRowLastColumn="0" w:lastRowFirstColumn="0" w:lastRowLastColumn="0"/>
            <w:tcW w:w="1247" w:type="dxa"/>
            <w:tcBorders>
              <w:top w:val="nil"/>
            </w:tcBorders>
            <w:shd w:val="clear" w:color="auto" w:fill="auto"/>
            <w:noWrap/>
            <w:hideMark/>
          </w:tcPr>
          <w:p w:rsidR="000739A6" w:rsidRPr="000739A6" w:rsidRDefault="000739A6" w:rsidP="000739A6">
            <w:pPr>
              <w:jc w:val="center"/>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140</w:t>
            </w:r>
          </w:p>
        </w:tc>
        <w:tc>
          <w:tcPr>
            <w:tcW w:w="1247" w:type="dxa"/>
            <w:tcBorders>
              <w:top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980</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shd w:val="clear" w:color="auto" w:fill="FCD4DE"/>
            <w:noWrap/>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3</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30</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auto"/>
            <w:noWrap/>
            <w:hideMark/>
          </w:tcPr>
          <w:p w:rsidR="000739A6" w:rsidRPr="000739A6" w:rsidRDefault="000739A6" w:rsidP="000739A6">
            <w:pPr>
              <w:jc w:val="center"/>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15</w:t>
            </w:r>
          </w:p>
        </w:tc>
        <w:tc>
          <w:tcPr>
            <w:tcW w:w="1247"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105</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shd w:val="clear" w:color="auto" w:fill="FCD4DE"/>
            <w:noWrap/>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35</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35</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35</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auto"/>
            <w:noWrap/>
            <w:hideMark/>
          </w:tcPr>
          <w:p w:rsidR="000739A6" w:rsidRPr="000739A6" w:rsidRDefault="000739A6" w:rsidP="000739A6">
            <w:pPr>
              <w:jc w:val="center"/>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30</w:t>
            </w:r>
          </w:p>
        </w:tc>
        <w:tc>
          <w:tcPr>
            <w:tcW w:w="1247"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210</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shd w:val="clear" w:color="auto" w:fill="FCD4DE"/>
            <w:noWrap/>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5</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120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90</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100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80</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100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auto"/>
            <w:noWrap/>
            <w:hideMark/>
          </w:tcPr>
          <w:p w:rsidR="000739A6" w:rsidRPr="000739A6" w:rsidRDefault="000739A6" w:rsidP="000739A6">
            <w:pPr>
              <w:jc w:val="center"/>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90</w:t>
            </w:r>
          </w:p>
        </w:tc>
        <w:tc>
          <w:tcPr>
            <w:tcW w:w="1247"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630</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shd w:val="clear" w:color="auto" w:fill="FCD4DE"/>
            <w:noWrap/>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90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75</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75</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50</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90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auto"/>
            <w:noWrap/>
            <w:hideMark/>
          </w:tcPr>
          <w:p w:rsidR="000739A6" w:rsidRPr="000739A6" w:rsidRDefault="000739A6" w:rsidP="000739A6">
            <w:pPr>
              <w:jc w:val="center"/>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70</w:t>
            </w:r>
          </w:p>
        </w:tc>
        <w:tc>
          <w:tcPr>
            <w:tcW w:w="1247"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490</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shd w:val="clear" w:color="auto" w:fill="FCD4DE"/>
            <w:noWrap/>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7</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auto"/>
            <w:noWrap/>
            <w:hideMark/>
          </w:tcPr>
          <w:p w:rsidR="000739A6" w:rsidRPr="000739A6" w:rsidRDefault="000739A6" w:rsidP="000739A6">
            <w:pPr>
              <w:jc w:val="center"/>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30</w:t>
            </w:r>
          </w:p>
        </w:tc>
        <w:tc>
          <w:tcPr>
            <w:tcW w:w="1247"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210</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shd w:val="clear" w:color="auto" w:fill="FCD4DE"/>
            <w:noWrap/>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8</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90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75</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50</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90</w:t>
            </w:r>
          </w:p>
        </w:tc>
        <w:tc>
          <w:tcPr>
            <w:tcW w:w="1020"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75</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auto"/>
            <w:noWrap/>
            <w:hideMark/>
          </w:tcPr>
          <w:p w:rsidR="000739A6" w:rsidRPr="000739A6" w:rsidRDefault="000739A6" w:rsidP="000739A6">
            <w:pPr>
              <w:jc w:val="center"/>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40</w:t>
            </w:r>
          </w:p>
        </w:tc>
        <w:tc>
          <w:tcPr>
            <w:tcW w:w="1247" w:type="dxa"/>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280</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tcBorders>
              <w:bottom w:val="single" w:sz="8" w:space="0" w:color="auto"/>
            </w:tcBorders>
            <w:shd w:val="clear" w:color="auto" w:fill="FCD4DE"/>
            <w:noWrap/>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9</w:t>
            </w:r>
          </w:p>
        </w:tc>
        <w:tc>
          <w:tcPr>
            <w:cnfStyle w:val="000010000000" w:firstRow="0" w:lastRow="0" w:firstColumn="0" w:lastColumn="0" w:oddVBand="1" w:evenVBand="0" w:oddHBand="0" w:evenHBand="0" w:firstRowFirstColumn="0" w:firstRowLastColumn="0" w:lastRowFirstColumn="0" w:lastRowLastColumn="0"/>
            <w:tcW w:w="1020" w:type="dxa"/>
            <w:tcBorders>
              <w:bottom w:val="single" w:sz="8" w:space="0" w:color="auto"/>
            </w:tcBorders>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tcW w:w="1020" w:type="dxa"/>
            <w:tcBorders>
              <w:bottom w:val="single" w:sz="8" w:space="0" w:color="auto"/>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cnfStyle w:val="000010000000" w:firstRow="0" w:lastRow="0" w:firstColumn="0" w:lastColumn="0" w:oddVBand="1" w:evenVBand="0" w:oddHBand="0" w:evenHBand="0" w:firstRowFirstColumn="0" w:firstRowLastColumn="0" w:lastRowFirstColumn="0" w:lastRowLastColumn="0"/>
            <w:tcW w:w="1020" w:type="dxa"/>
            <w:tcBorders>
              <w:bottom w:val="single" w:sz="8" w:space="0" w:color="auto"/>
            </w:tcBorders>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tcW w:w="1020" w:type="dxa"/>
            <w:tcBorders>
              <w:bottom w:val="single" w:sz="8" w:space="0" w:color="auto"/>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45</w:t>
            </w:r>
          </w:p>
        </w:tc>
        <w:tc>
          <w:tcPr>
            <w:cnfStyle w:val="000010000000" w:firstRow="0" w:lastRow="0" w:firstColumn="0" w:lastColumn="0" w:oddVBand="1" w:evenVBand="0" w:oddHBand="0" w:evenHBand="0" w:firstRowFirstColumn="0" w:firstRowLastColumn="0" w:lastRowFirstColumn="0" w:lastRowLastColumn="0"/>
            <w:tcW w:w="1020" w:type="dxa"/>
            <w:tcBorders>
              <w:bottom w:val="single" w:sz="8" w:space="0" w:color="auto"/>
            </w:tcBorders>
            <w:shd w:val="clear" w:color="auto" w:fill="auto"/>
            <w:noWrap/>
            <w:hideMark/>
          </w:tcPr>
          <w:p w:rsidR="000739A6" w:rsidRPr="000739A6" w:rsidRDefault="000739A6" w:rsidP="000739A6">
            <w:pPr>
              <w:jc w:val="center"/>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90</w:t>
            </w:r>
          </w:p>
        </w:tc>
        <w:tc>
          <w:tcPr>
            <w:tcW w:w="1020" w:type="dxa"/>
            <w:tcBorders>
              <w:bottom w:val="single" w:sz="8" w:space="0" w:color="auto"/>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0739A6">
              <w:rPr>
                <w:rFonts w:ascii="Arial" w:eastAsia="Times New Roman" w:hAnsi="Arial" w:cs="Arial"/>
                <w:color w:val="000000"/>
                <w:sz w:val="20"/>
                <w:szCs w:val="20"/>
                <w:lang w:eastAsia="en-GB"/>
              </w:rPr>
              <w:t>60</w:t>
            </w:r>
          </w:p>
        </w:tc>
        <w:tc>
          <w:tcPr>
            <w:cnfStyle w:val="000010000000" w:firstRow="0" w:lastRow="0" w:firstColumn="0" w:lastColumn="0" w:oddVBand="1" w:evenVBand="0" w:oddHBand="0" w:evenHBand="0" w:firstRowFirstColumn="0" w:firstRowLastColumn="0" w:lastRowFirstColumn="0" w:lastRowLastColumn="0"/>
            <w:tcW w:w="1247" w:type="dxa"/>
            <w:tcBorders>
              <w:bottom w:val="single" w:sz="8" w:space="0" w:color="auto"/>
            </w:tcBorders>
            <w:shd w:val="clear" w:color="auto" w:fill="auto"/>
            <w:noWrap/>
            <w:hideMark/>
          </w:tcPr>
          <w:p w:rsidR="000739A6" w:rsidRPr="000739A6" w:rsidRDefault="000739A6" w:rsidP="000739A6">
            <w:pPr>
              <w:jc w:val="center"/>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45</w:t>
            </w:r>
          </w:p>
        </w:tc>
        <w:tc>
          <w:tcPr>
            <w:tcW w:w="1247" w:type="dxa"/>
            <w:tcBorders>
              <w:bottom w:val="single" w:sz="8" w:space="0" w:color="auto"/>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n-GB"/>
              </w:rPr>
            </w:pPr>
            <w:r w:rsidRPr="000739A6">
              <w:rPr>
                <w:rFonts w:ascii="Arial" w:eastAsia="Times New Roman" w:hAnsi="Arial" w:cs="Arial"/>
                <w:b/>
                <w:color w:val="000000"/>
                <w:sz w:val="20"/>
                <w:szCs w:val="20"/>
                <w:lang w:eastAsia="en-GB"/>
              </w:rPr>
              <w:t>315</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tcBorders>
              <w:top w:val="single" w:sz="8" w:space="0" w:color="auto"/>
              <w:bottom w:val="nil"/>
            </w:tcBorders>
            <w:shd w:val="clear" w:color="auto" w:fill="FCD4DE"/>
            <w:noWrap/>
            <w:hideMark/>
          </w:tcPr>
          <w:p w:rsidR="000739A6" w:rsidRPr="000739A6" w:rsidRDefault="000739A6" w:rsidP="000739A6">
            <w:pPr>
              <w:jc w:val="center"/>
              <w:rPr>
                <w:rFonts w:ascii="Arial" w:eastAsia="Times New Roman" w:hAnsi="Arial" w:cs="Arial"/>
                <w:color w:val="ED174F"/>
                <w:sz w:val="20"/>
                <w:szCs w:val="20"/>
                <w:lang w:eastAsia="en-GB"/>
              </w:rPr>
            </w:pPr>
            <w:r w:rsidRPr="000739A6">
              <w:rPr>
                <w:rFonts w:ascii="Arial" w:eastAsia="Times New Roman" w:hAnsi="Arial" w:cs="Arial"/>
                <w:color w:val="ED174F"/>
                <w:sz w:val="20"/>
                <w:szCs w:val="20"/>
                <w:lang w:eastAsia="en-GB"/>
              </w:rPr>
              <w:t>Total</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auto"/>
            </w:tcBorders>
            <w:shd w:val="clear" w:color="auto" w:fill="auto"/>
            <w:noWrap/>
            <w:hideMark/>
          </w:tcPr>
          <w:p w:rsidR="000739A6" w:rsidRPr="000739A6" w:rsidRDefault="000739A6" w:rsidP="000739A6">
            <w:pPr>
              <w:jc w:val="center"/>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780</w:t>
            </w:r>
          </w:p>
        </w:tc>
        <w:tc>
          <w:tcPr>
            <w:tcW w:w="1020" w:type="dxa"/>
            <w:tcBorders>
              <w:top w:val="single" w:sz="8" w:space="0" w:color="auto"/>
              <w:bottom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590</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auto"/>
            </w:tcBorders>
            <w:shd w:val="clear" w:color="auto" w:fill="auto"/>
            <w:noWrap/>
            <w:hideMark/>
          </w:tcPr>
          <w:p w:rsidR="000739A6" w:rsidRPr="000739A6" w:rsidRDefault="000739A6" w:rsidP="000739A6">
            <w:pPr>
              <w:jc w:val="center"/>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575</w:t>
            </w:r>
          </w:p>
        </w:tc>
        <w:tc>
          <w:tcPr>
            <w:tcW w:w="1020" w:type="dxa"/>
            <w:tcBorders>
              <w:top w:val="single" w:sz="8" w:space="0" w:color="auto"/>
              <w:bottom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455</w:t>
            </w:r>
          </w:p>
        </w:tc>
        <w:tc>
          <w:tcPr>
            <w:cnfStyle w:val="000010000000" w:firstRow="0" w:lastRow="0" w:firstColumn="0" w:lastColumn="0" w:oddVBand="1" w:evenVBand="0" w:oddHBand="0" w:evenHBand="0" w:firstRowFirstColumn="0" w:firstRowLastColumn="0" w:lastRowFirstColumn="0" w:lastRowLastColumn="0"/>
            <w:tcW w:w="1020" w:type="dxa"/>
            <w:tcBorders>
              <w:top w:val="single" w:sz="8" w:space="0" w:color="auto"/>
            </w:tcBorders>
            <w:shd w:val="clear" w:color="auto" w:fill="auto"/>
            <w:noWrap/>
            <w:hideMark/>
          </w:tcPr>
          <w:p w:rsidR="000739A6" w:rsidRPr="000739A6" w:rsidRDefault="000739A6" w:rsidP="000739A6">
            <w:pPr>
              <w:jc w:val="center"/>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760</w:t>
            </w:r>
          </w:p>
        </w:tc>
        <w:tc>
          <w:tcPr>
            <w:tcW w:w="1020" w:type="dxa"/>
            <w:tcBorders>
              <w:top w:val="single" w:sz="8" w:space="0" w:color="auto"/>
              <w:bottom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560</w:t>
            </w:r>
          </w:p>
        </w:tc>
        <w:tc>
          <w:tcPr>
            <w:cnfStyle w:val="000010000000" w:firstRow="0" w:lastRow="0" w:firstColumn="0" w:lastColumn="0" w:oddVBand="1" w:evenVBand="0" w:oddHBand="0" w:evenHBand="0" w:firstRowFirstColumn="0" w:firstRowLastColumn="0" w:lastRowFirstColumn="0" w:lastRowLastColumn="0"/>
            <w:tcW w:w="1247" w:type="dxa"/>
            <w:tcBorders>
              <w:top w:val="single" w:sz="8" w:space="0" w:color="auto"/>
            </w:tcBorders>
            <w:shd w:val="clear" w:color="auto" w:fill="auto"/>
            <w:noWrap/>
            <w:hideMark/>
          </w:tcPr>
          <w:p w:rsidR="000739A6" w:rsidRPr="000739A6" w:rsidRDefault="000739A6" w:rsidP="000739A6">
            <w:pPr>
              <w:jc w:val="center"/>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510</w:t>
            </w:r>
          </w:p>
        </w:tc>
        <w:tc>
          <w:tcPr>
            <w:tcW w:w="1247" w:type="dxa"/>
            <w:tcBorders>
              <w:top w:val="single" w:sz="8" w:space="0" w:color="auto"/>
              <w:bottom w:val="nil"/>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3570</w:t>
            </w:r>
          </w:p>
        </w:tc>
      </w:tr>
      <w:tr w:rsidR="000739A6" w:rsidRPr="000739A6" w:rsidTr="000739A6">
        <w:trPr>
          <w:trHeight w:val="300"/>
        </w:trPr>
        <w:tc>
          <w:tcPr>
            <w:cnfStyle w:val="001000000000" w:firstRow="0" w:lastRow="0" w:firstColumn="1" w:lastColumn="0" w:oddVBand="0" w:evenVBand="0" w:oddHBand="0" w:evenHBand="0" w:firstRowFirstColumn="0" w:firstRowLastColumn="0" w:lastRowFirstColumn="0" w:lastRowLastColumn="0"/>
            <w:tcW w:w="794" w:type="dxa"/>
            <w:tcBorders>
              <w:top w:val="nil"/>
              <w:bottom w:val="single" w:sz="8" w:space="0" w:color="auto"/>
            </w:tcBorders>
            <w:shd w:val="clear" w:color="auto" w:fill="FCD4DE"/>
            <w:noWrap/>
            <w:hideMark/>
          </w:tcPr>
          <w:p w:rsidR="000739A6" w:rsidRPr="000739A6" w:rsidRDefault="000739A6" w:rsidP="000739A6">
            <w:pPr>
              <w:jc w:val="center"/>
              <w:rPr>
                <w:rFonts w:ascii="Arial" w:eastAsia="Times New Roman" w:hAnsi="Arial" w:cs="Arial"/>
                <w:color w:val="ED174F"/>
                <w:sz w:val="20"/>
                <w:szCs w:val="20"/>
                <w:lang w:eastAsia="en-GB"/>
              </w:rPr>
            </w:pPr>
            <w:r>
              <w:rPr>
                <w:rFonts w:ascii="Arial" w:eastAsia="Times New Roman" w:hAnsi="Arial" w:cs="Arial"/>
                <w:color w:val="ED174F"/>
                <w:sz w:val="20"/>
                <w:szCs w:val="20"/>
                <w:lang w:eastAsia="en-GB"/>
              </w:rPr>
              <w:t>Ave</w:t>
            </w:r>
          </w:p>
        </w:tc>
        <w:tc>
          <w:tcPr>
            <w:cnfStyle w:val="000010000000" w:firstRow="0" w:lastRow="0" w:firstColumn="0" w:lastColumn="0" w:oddVBand="1" w:evenVBand="0" w:oddHBand="0" w:evenHBand="0" w:firstRowFirstColumn="0" w:firstRowLastColumn="0" w:lastRowFirstColumn="0" w:lastRowLastColumn="0"/>
            <w:tcW w:w="1020" w:type="dxa"/>
            <w:tcBorders>
              <w:top w:val="nil"/>
              <w:bottom w:val="single" w:sz="8" w:space="0" w:color="auto"/>
            </w:tcBorders>
            <w:shd w:val="clear" w:color="auto" w:fill="auto"/>
            <w:noWrap/>
            <w:hideMark/>
          </w:tcPr>
          <w:p w:rsidR="000739A6" w:rsidRPr="000739A6" w:rsidRDefault="000739A6" w:rsidP="000739A6">
            <w:pPr>
              <w:jc w:val="center"/>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86.7</w:t>
            </w:r>
          </w:p>
        </w:tc>
        <w:tc>
          <w:tcPr>
            <w:tcW w:w="1020" w:type="dxa"/>
            <w:tcBorders>
              <w:top w:val="nil"/>
              <w:bottom w:val="single" w:sz="8" w:space="0" w:color="auto"/>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65.6</w:t>
            </w:r>
          </w:p>
        </w:tc>
        <w:tc>
          <w:tcPr>
            <w:cnfStyle w:val="000010000000" w:firstRow="0" w:lastRow="0" w:firstColumn="0" w:lastColumn="0" w:oddVBand="1" w:evenVBand="0" w:oddHBand="0" w:evenHBand="0" w:firstRowFirstColumn="0" w:firstRowLastColumn="0" w:lastRowFirstColumn="0" w:lastRowLastColumn="0"/>
            <w:tcW w:w="1020" w:type="dxa"/>
            <w:tcBorders>
              <w:top w:val="nil"/>
              <w:bottom w:val="single" w:sz="8" w:space="0" w:color="auto"/>
            </w:tcBorders>
            <w:shd w:val="clear" w:color="auto" w:fill="auto"/>
            <w:noWrap/>
            <w:hideMark/>
          </w:tcPr>
          <w:p w:rsidR="000739A6" w:rsidRPr="000739A6" w:rsidRDefault="000739A6" w:rsidP="000739A6">
            <w:pPr>
              <w:jc w:val="center"/>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63.9</w:t>
            </w:r>
          </w:p>
        </w:tc>
        <w:tc>
          <w:tcPr>
            <w:tcW w:w="1020" w:type="dxa"/>
            <w:tcBorders>
              <w:top w:val="nil"/>
              <w:bottom w:val="single" w:sz="8" w:space="0" w:color="auto"/>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50.6</w:t>
            </w:r>
          </w:p>
        </w:tc>
        <w:tc>
          <w:tcPr>
            <w:cnfStyle w:val="000010000000" w:firstRow="0" w:lastRow="0" w:firstColumn="0" w:lastColumn="0" w:oddVBand="1" w:evenVBand="0" w:oddHBand="0" w:evenHBand="0" w:firstRowFirstColumn="0" w:firstRowLastColumn="0" w:lastRowFirstColumn="0" w:lastRowLastColumn="0"/>
            <w:tcW w:w="1020" w:type="dxa"/>
            <w:tcBorders>
              <w:top w:val="nil"/>
              <w:bottom w:val="single" w:sz="8" w:space="0" w:color="auto"/>
            </w:tcBorders>
            <w:shd w:val="clear" w:color="auto" w:fill="auto"/>
            <w:noWrap/>
            <w:hideMark/>
          </w:tcPr>
          <w:p w:rsidR="000739A6" w:rsidRPr="000739A6" w:rsidRDefault="000739A6" w:rsidP="000739A6">
            <w:pPr>
              <w:jc w:val="center"/>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84.4</w:t>
            </w:r>
          </w:p>
        </w:tc>
        <w:tc>
          <w:tcPr>
            <w:tcW w:w="1020" w:type="dxa"/>
            <w:tcBorders>
              <w:top w:val="nil"/>
              <w:bottom w:val="single" w:sz="8" w:space="0" w:color="auto"/>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62.2</w:t>
            </w:r>
          </w:p>
        </w:tc>
        <w:tc>
          <w:tcPr>
            <w:cnfStyle w:val="000010000000" w:firstRow="0" w:lastRow="0" w:firstColumn="0" w:lastColumn="0" w:oddVBand="1" w:evenVBand="0" w:oddHBand="0" w:evenHBand="0" w:firstRowFirstColumn="0" w:firstRowLastColumn="0" w:lastRowFirstColumn="0" w:lastRowLastColumn="0"/>
            <w:tcW w:w="1247" w:type="dxa"/>
            <w:tcBorders>
              <w:top w:val="nil"/>
              <w:bottom w:val="single" w:sz="8" w:space="0" w:color="auto"/>
            </w:tcBorders>
            <w:shd w:val="clear" w:color="auto" w:fill="auto"/>
            <w:noWrap/>
            <w:hideMark/>
          </w:tcPr>
          <w:p w:rsidR="000739A6" w:rsidRPr="000739A6" w:rsidRDefault="000739A6" w:rsidP="000739A6">
            <w:pPr>
              <w:jc w:val="center"/>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56.7</w:t>
            </w:r>
          </w:p>
          <w:p w:rsidR="000739A6" w:rsidRPr="000739A6" w:rsidRDefault="000739A6" w:rsidP="000739A6">
            <w:pPr>
              <w:jc w:val="center"/>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(~1 hour)</w:t>
            </w:r>
          </w:p>
        </w:tc>
        <w:tc>
          <w:tcPr>
            <w:tcW w:w="1247" w:type="dxa"/>
            <w:tcBorders>
              <w:top w:val="nil"/>
              <w:bottom w:val="single" w:sz="8" w:space="0" w:color="auto"/>
            </w:tcBorders>
            <w:shd w:val="clear" w:color="auto" w:fill="FCD4DE"/>
            <w:noWrap/>
            <w:hideMark/>
          </w:tcPr>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396.7</w:t>
            </w:r>
          </w:p>
          <w:p w:rsidR="000739A6" w:rsidRPr="000739A6" w:rsidRDefault="000739A6" w:rsidP="000739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ED174F"/>
                <w:sz w:val="20"/>
                <w:szCs w:val="20"/>
                <w:lang w:eastAsia="en-GB"/>
              </w:rPr>
            </w:pPr>
            <w:r w:rsidRPr="000739A6">
              <w:rPr>
                <w:rFonts w:ascii="Arial" w:eastAsia="Times New Roman" w:hAnsi="Arial" w:cs="Arial"/>
                <w:b/>
                <w:bCs/>
                <w:color w:val="ED174F"/>
                <w:sz w:val="20"/>
                <w:szCs w:val="20"/>
                <w:lang w:eastAsia="en-GB"/>
              </w:rPr>
              <w:t>(6.6 hours)</w:t>
            </w:r>
          </w:p>
        </w:tc>
      </w:tr>
    </w:tbl>
    <w:p w:rsidR="006E66B0" w:rsidRDefault="006E66B0"/>
    <w:p w:rsidR="00A84EC4" w:rsidRDefault="00A84EC4"/>
    <w:p w:rsidR="00A84EC4" w:rsidRDefault="00A84EC4"/>
    <w:p w:rsidR="00D12A18" w:rsidRPr="0042538F" w:rsidRDefault="00D12A18" w:rsidP="00D12A18">
      <w:pPr>
        <w:spacing w:after="0"/>
        <w:rPr>
          <w:rFonts w:ascii="Arial" w:hAnsi="Arial" w:cs="Arial"/>
          <w:b/>
          <w:sz w:val="20"/>
          <w:szCs w:val="20"/>
        </w:rPr>
      </w:pPr>
      <w:r>
        <w:rPr>
          <w:rFonts w:ascii="Arial" w:hAnsi="Arial" w:cs="Arial"/>
          <w:b/>
          <w:sz w:val="20"/>
          <w:szCs w:val="20"/>
        </w:rPr>
        <w:lastRenderedPageBreak/>
        <w:t>Figure 1</w:t>
      </w:r>
      <w:r w:rsidRPr="0042538F">
        <w:rPr>
          <w:rFonts w:ascii="Arial" w:hAnsi="Arial" w:cs="Arial"/>
          <w:b/>
          <w:sz w:val="20"/>
          <w:szCs w:val="20"/>
        </w:rPr>
        <w:t xml:space="preserve"> Patient Involvement Framework</w:t>
      </w:r>
    </w:p>
    <w:p w:rsidR="00D12A18" w:rsidRDefault="00D12A18" w:rsidP="00D12A18">
      <w:r w:rsidRPr="00DA2567">
        <w:rPr>
          <w:rFonts w:cs="Arial"/>
          <w:noProof/>
          <w:sz w:val="28"/>
          <w:szCs w:val="28"/>
          <w:lang w:eastAsia="en-GB"/>
        </w:rPr>
        <w:drawing>
          <wp:inline distT="0" distB="0" distL="0" distR="0" wp14:anchorId="159BD59E" wp14:editId="165EBC1C">
            <wp:extent cx="3048000" cy="2171700"/>
            <wp:effectExtent l="0" t="0" r="1905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2562D" w:rsidRDefault="0012562D" w:rsidP="006E66B0">
      <w:pPr>
        <w:spacing w:after="0"/>
        <w:rPr>
          <w:rFonts w:ascii="Arial" w:hAnsi="Arial" w:cs="Arial"/>
          <w:b/>
          <w:sz w:val="20"/>
          <w:szCs w:val="20"/>
        </w:rPr>
      </w:pPr>
    </w:p>
    <w:p w:rsidR="007A7128" w:rsidRDefault="006E66B0" w:rsidP="006E66B0">
      <w:pPr>
        <w:spacing w:after="0"/>
        <w:rPr>
          <w:rFonts w:ascii="Arial" w:hAnsi="Arial" w:cs="Arial"/>
          <w:b/>
          <w:sz w:val="20"/>
          <w:szCs w:val="20"/>
        </w:rPr>
      </w:pPr>
      <w:r w:rsidRPr="006E66B0">
        <w:rPr>
          <w:rFonts w:ascii="Arial" w:hAnsi="Arial" w:cs="Arial"/>
          <w:b/>
          <w:sz w:val="20"/>
          <w:szCs w:val="20"/>
        </w:rPr>
        <w:t xml:space="preserve">Figure </w:t>
      </w:r>
      <w:r w:rsidR="0042538F">
        <w:rPr>
          <w:rFonts w:ascii="Arial" w:hAnsi="Arial" w:cs="Arial"/>
          <w:b/>
          <w:sz w:val="20"/>
          <w:szCs w:val="20"/>
        </w:rPr>
        <w:t>2</w:t>
      </w:r>
      <w:r w:rsidR="00CD71F1">
        <w:rPr>
          <w:rFonts w:ascii="Arial" w:hAnsi="Arial" w:cs="Arial"/>
          <w:b/>
          <w:sz w:val="20"/>
          <w:szCs w:val="20"/>
        </w:rPr>
        <w:t xml:space="preserve"> Interventions made by the MDT</w:t>
      </w:r>
    </w:p>
    <w:p w:rsidR="00A84EC4" w:rsidRDefault="00A84EC4" w:rsidP="006E66B0">
      <w:pPr>
        <w:spacing w:after="0"/>
        <w:rPr>
          <w:rFonts w:ascii="Arial" w:hAnsi="Arial" w:cs="Arial"/>
          <w:b/>
          <w:sz w:val="20"/>
          <w:szCs w:val="20"/>
        </w:rPr>
      </w:pPr>
      <w:r>
        <w:rPr>
          <w:noProof/>
          <w:lang w:eastAsia="en-GB"/>
        </w:rPr>
        <w:drawing>
          <wp:inline distT="0" distB="0" distL="0" distR="0" wp14:anchorId="323F54EE" wp14:editId="42AA0860">
            <wp:extent cx="5731510" cy="287528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4EC4" w:rsidRDefault="00A84EC4" w:rsidP="006E66B0">
      <w:pPr>
        <w:spacing w:after="0"/>
        <w:rPr>
          <w:rFonts w:ascii="Arial" w:hAnsi="Arial" w:cs="Arial"/>
          <w:b/>
          <w:sz w:val="20"/>
          <w:szCs w:val="20"/>
        </w:rPr>
      </w:pPr>
    </w:p>
    <w:p w:rsidR="00A84EC4" w:rsidRDefault="00A84EC4" w:rsidP="00A84EC4">
      <w:pPr>
        <w:spacing w:after="0" w:line="240" w:lineRule="auto"/>
        <w:jc w:val="both"/>
        <w:rPr>
          <w:rFonts w:ascii="Arial" w:hAnsi="Arial" w:cs="Arial"/>
          <w:b/>
          <w:sz w:val="20"/>
        </w:rPr>
      </w:pPr>
      <w:r w:rsidRPr="00A84EC4">
        <w:rPr>
          <w:rFonts w:ascii="Arial" w:hAnsi="Arial" w:cs="Arial"/>
          <w:b/>
          <w:sz w:val="20"/>
        </w:rPr>
        <w:t xml:space="preserve">Figure </w:t>
      </w:r>
      <w:r w:rsidR="00DD6351">
        <w:rPr>
          <w:rFonts w:ascii="Arial" w:hAnsi="Arial" w:cs="Arial"/>
          <w:b/>
          <w:sz w:val="20"/>
        </w:rPr>
        <w:t>3</w:t>
      </w:r>
      <w:r w:rsidRPr="00A84EC4">
        <w:rPr>
          <w:rFonts w:ascii="Arial" w:hAnsi="Arial" w:cs="Arial"/>
          <w:b/>
          <w:sz w:val="20"/>
        </w:rPr>
        <w:t xml:space="preserve"> Reasons why medicines were stopped</w:t>
      </w:r>
    </w:p>
    <w:p w:rsidR="00A84EC4" w:rsidRDefault="00A84EC4" w:rsidP="00A84EC4">
      <w:pPr>
        <w:spacing w:after="0" w:line="240" w:lineRule="auto"/>
        <w:jc w:val="both"/>
        <w:rPr>
          <w:rFonts w:ascii="Arial" w:hAnsi="Arial" w:cs="Arial"/>
          <w:b/>
          <w:sz w:val="20"/>
        </w:rPr>
      </w:pPr>
      <w:r>
        <w:rPr>
          <w:noProof/>
          <w:lang w:eastAsia="en-GB"/>
        </w:rPr>
        <w:drawing>
          <wp:inline distT="0" distB="0" distL="0" distR="0" wp14:anchorId="7B1BCD86" wp14:editId="74A87959">
            <wp:extent cx="5248275"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562D" w:rsidRPr="0012562D" w:rsidRDefault="0012562D" w:rsidP="0012562D">
      <w:pPr>
        <w:spacing w:after="0"/>
        <w:rPr>
          <w:rFonts w:ascii="Arial" w:hAnsi="Arial" w:cs="Arial"/>
        </w:rPr>
      </w:pPr>
      <w:r w:rsidRPr="0012562D">
        <w:rPr>
          <w:rFonts w:ascii="Arial" w:hAnsi="Arial" w:cs="Arial"/>
          <w:b/>
          <w:sz w:val="20"/>
          <w:szCs w:val="28"/>
        </w:rPr>
        <w:lastRenderedPageBreak/>
        <w:t xml:space="preserve">Figure </w:t>
      </w:r>
      <w:r w:rsidR="00DD6351">
        <w:rPr>
          <w:rFonts w:ascii="Arial" w:hAnsi="Arial" w:cs="Arial"/>
          <w:b/>
          <w:sz w:val="20"/>
          <w:szCs w:val="28"/>
        </w:rPr>
        <w:t>4</w:t>
      </w:r>
      <w:r w:rsidRPr="0012562D">
        <w:rPr>
          <w:rFonts w:ascii="Arial" w:hAnsi="Arial" w:cs="Arial"/>
          <w:b/>
          <w:sz w:val="20"/>
          <w:szCs w:val="28"/>
        </w:rPr>
        <w:t xml:space="preserve"> Quantity (single doses) returned for destruction</w:t>
      </w:r>
      <w:r>
        <w:rPr>
          <w:rFonts w:ascii="Arial" w:hAnsi="Arial" w:cs="Arial"/>
          <w:b/>
          <w:sz w:val="20"/>
          <w:szCs w:val="28"/>
        </w:rPr>
        <w:t xml:space="preserve"> for 4 care homes</w:t>
      </w:r>
    </w:p>
    <w:p w:rsidR="0012562D" w:rsidRDefault="0012562D">
      <w:r>
        <w:rPr>
          <w:noProof/>
          <w:lang w:eastAsia="en-GB"/>
        </w:rPr>
        <w:drawing>
          <wp:inline distT="0" distB="0" distL="0" distR="0" wp14:anchorId="206E4554" wp14:editId="41667BCF">
            <wp:extent cx="5731510" cy="2758928"/>
            <wp:effectExtent l="0" t="0" r="254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91429" w:rsidRDefault="00191429"/>
    <w:p w:rsidR="00191429" w:rsidRDefault="00191429">
      <w:r>
        <w:br w:type="page"/>
      </w:r>
    </w:p>
    <w:p w:rsidR="00191429" w:rsidRPr="00DA468F" w:rsidRDefault="00191429" w:rsidP="00191429">
      <w:pPr>
        <w:spacing w:line="340" w:lineRule="atLeast"/>
        <w:rPr>
          <w:rFonts w:cs="Arial"/>
          <w:b/>
          <w:sz w:val="28"/>
          <w:szCs w:val="28"/>
        </w:rPr>
      </w:pPr>
      <w:r w:rsidRPr="00DA468F">
        <w:rPr>
          <w:rFonts w:cs="Arial"/>
          <w:b/>
          <w:sz w:val="28"/>
          <w:szCs w:val="28"/>
        </w:rPr>
        <w:lastRenderedPageBreak/>
        <w:t>Evaluation of the Key Stakeholder Experience</w:t>
      </w:r>
    </w:p>
    <w:p w:rsidR="00191429" w:rsidRPr="00DA468F" w:rsidRDefault="00191429" w:rsidP="00191429">
      <w:pPr>
        <w:spacing w:line="240" w:lineRule="auto"/>
        <w:jc w:val="both"/>
        <w:rPr>
          <w:rFonts w:cs="Arial"/>
          <w:sz w:val="24"/>
          <w:szCs w:val="20"/>
        </w:rPr>
      </w:pPr>
      <w:r w:rsidRPr="00DA468F">
        <w:rPr>
          <w:rFonts w:cs="Arial"/>
          <w:sz w:val="24"/>
          <w:szCs w:val="20"/>
        </w:rPr>
        <w:t>This appendix has been added to share detailed qualitative data and information that have been previously summarised earlier in the report.</w:t>
      </w:r>
    </w:p>
    <w:p w:rsidR="00191429" w:rsidRPr="00DA468F" w:rsidRDefault="00191429" w:rsidP="00191429">
      <w:pPr>
        <w:spacing w:line="240" w:lineRule="auto"/>
        <w:jc w:val="both"/>
        <w:rPr>
          <w:rFonts w:cs="Arial"/>
          <w:sz w:val="24"/>
          <w:szCs w:val="20"/>
        </w:rPr>
      </w:pPr>
    </w:p>
    <w:p w:rsidR="00191429" w:rsidRPr="00DA468F" w:rsidRDefault="00191429" w:rsidP="00191429">
      <w:pPr>
        <w:spacing w:line="240" w:lineRule="auto"/>
        <w:jc w:val="both"/>
        <w:rPr>
          <w:rFonts w:cs="Arial"/>
          <w:b/>
          <w:sz w:val="24"/>
          <w:szCs w:val="20"/>
        </w:rPr>
      </w:pPr>
      <w:r w:rsidRPr="00DA468F">
        <w:rPr>
          <w:rFonts w:cs="Arial"/>
          <w:b/>
          <w:sz w:val="24"/>
          <w:szCs w:val="20"/>
        </w:rPr>
        <w:t>Methodology</w:t>
      </w:r>
    </w:p>
    <w:p w:rsidR="00191429" w:rsidRPr="00DA468F" w:rsidRDefault="00191429" w:rsidP="00191429">
      <w:pPr>
        <w:spacing w:line="240" w:lineRule="auto"/>
        <w:jc w:val="both"/>
        <w:rPr>
          <w:rFonts w:cs="Arial"/>
          <w:sz w:val="24"/>
          <w:szCs w:val="20"/>
        </w:rPr>
      </w:pPr>
      <w:r w:rsidRPr="00DA468F">
        <w:rPr>
          <w:rFonts w:cs="Arial"/>
          <w:sz w:val="24"/>
          <w:szCs w:val="20"/>
        </w:rPr>
        <w:t>The table below provides the details of the key stakeholders involved in the patient experience measurement, the numbers of those who participated and the methods that were adopted to collect the data:</w:t>
      </w:r>
    </w:p>
    <w:tbl>
      <w:tblPr>
        <w:tblpPr w:leftFromText="180" w:rightFromText="180" w:vertAnchor="text" w:horzAnchor="margin" w:tblpXSpec="center" w:tblpY="303"/>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4608"/>
        <w:gridCol w:w="1260"/>
      </w:tblGrid>
      <w:tr w:rsidR="00191429" w:rsidRPr="00DA468F" w:rsidTr="00A36DB3">
        <w:trPr>
          <w:trHeight w:val="132"/>
        </w:trPr>
        <w:tc>
          <w:tcPr>
            <w:tcW w:w="3010" w:type="dxa"/>
            <w:shd w:val="clear" w:color="auto" w:fill="auto"/>
          </w:tcPr>
          <w:p w:rsidR="00191429" w:rsidRPr="00DA468F" w:rsidRDefault="00191429" w:rsidP="00A36DB3">
            <w:pPr>
              <w:spacing w:line="240" w:lineRule="auto"/>
              <w:jc w:val="center"/>
              <w:rPr>
                <w:rFonts w:cs="Arial"/>
                <w:b/>
                <w:bCs/>
                <w:sz w:val="20"/>
                <w:szCs w:val="20"/>
              </w:rPr>
            </w:pPr>
          </w:p>
          <w:p w:rsidR="00191429" w:rsidRPr="00DA468F" w:rsidRDefault="00191429" w:rsidP="00A36DB3">
            <w:pPr>
              <w:spacing w:line="240" w:lineRule="auto"/>
              <w:jc w:val="center"/>
              <w:rPr>
                <w:rFonts w:cs="Arial"/>
                <w:b/>
                <w:bCs/>
                <w:sz w:val="20"/>
                <w:szCs w:val="20"/>
              </w:rPr>
            </w:pPr>
            <w:r w:rsidRPr="00DA468F">
              <w:rPr>
                <w:rFonts w:cs="Arial"/>
                <w:b/>
                <w:bCs/>
                <w:sz w:val="20"/>
                <w:szCs w:val="20"/>
              </w:rPr>
              <w:t>Key Stakeholder</w:t>
            </w:r>
          </w:p>
        </w:tc>
        <w:tc>
          <w:tcPr>
            <w:tcW w:w="4608" w:type="dxa"/>
            <w:shd w:val="clear" w:color="auto" w:fill="auto"/>
          </w:tcPr>
          <w:p w:rsidR="00191429" w:rsidRPr="00DA468F" w:rsidRDefault="00191429" w:rsidP="00A36DB3">
            <w:pPr>
              <w:spacing w:line="240" w:lineRule="auto"/>
              <w:jc w:val="center"/>
              <w:rPr>
                <w:rFonts w:cs="Arial"/>
                <w:b/>
                <w:bCs/>
                <w:sz w:val="20"/>
                <w:szCs w:val="20"/>
              </w:rPr>
            </w:pPr>
          </w:p>
          <w:p w:rsidR="00191429" w:rsidRPr="00DA468F" w:rsidRDefault="00191429" w:rsidP="00A36DB3">
            <w:pPr>
              <w:spacing w:line="240" w:lineRule="auto"/>
              <w:jc w:val="center"/>
              <w:rPr>
                <w:rFonts w:cs="Arial"/>
                <w:b/>
                <w:bCs/>
                <w:sz w:val="20"/>
                <w:szCs w:val="20"/>
              </w:rPr>
            </w:pPr>
            <w:r w:rsidRPr="00DA468F">
              <w:rPr>
                <w:rFonts w:cs="Arial"/>
                <w:b/>
                <w:bCs/>
                <w:sz w:val="20"/>
                <w:szCs w:val="20"/>
              </w:rPr>
              <w:t>Method</w:t>
            </w:r>
          </w:p>
        </w:tc>
        <w:tc>
          <w:tcPr>
            <w:tcW w:w="1260" w:type="dxa"/>
            <w:shd w:val="clear" w:color="auto" w:fill="auto"/>
          </w:tcPr>
          <w:p w:rsidR="00191429" w:rsidRPr="00DA468F" w:rsidRDefault="00191429" w:rsidP="00A36DB3">
            <w:pPr>
              <w:spacing w:line="240" w:lineRule="auto"/>
              <w:jc w:val="center"/>
              <w:rPr>
                <w:rFonts w:cs="Arial"/>
                <w:b/>
                <w:bCs/>
                <w:sz w:val="20"/>
                <w:szCs w:val="20"/>
              </w:rPr>
            </w:pPr>
          </w:p>
          <w:p w:rsidR="00191429" w:rsidRPr="00DA468F" w:rsidRDefault="00191429" w:rsidP="00A36DB3">
            <w:pPr>
              <w:spacing w:line="240" w:lineRule="auto"/>
              <w:jc w:val="center"/>
              <w:rPr>
                <w:rFonts w:cs="Arial"/>
                <w:b/>
                <w:bCs/>
                <w:sz w:val="20"/>
                <w:szCs w:val="20"/>
              </w:rPr>
            </w:pPr>
            <w:r w:rsidRPr="00DA468F">
              <w:rPr>
                <w:rFonts w:cs="Arial"/>
                <w:b/>
                <w:bCs/>
                <w:sz w:val="20"/>
                <w:szCs w:val="20"/>
              </w:rPr>
              <w:t>Number</w:t>
            </w:r>
          </w:p>
        </w:tc>
      </w:tr>
      <w:tr w:rsidR="00191429" w:rsidRPr="00DA468F" w:rsidTr="00A36DB3">
        <w:tc>
          <w:tcPr>
            <w:tcW w:w="301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Resident</w:t>
            </w:r>
          </w:p>
        </w:tc>
        <w:tc>
          <w:tcPr>
            <w:tcW w:w="4608"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Observation</w:t>
            </w:r>
          </w:p>
        </w:tc>
        <w:tc>
          <w:tcPr>
            <w:tcW w:w="126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1</w:t>
            </w:r>
          </w:p>
        </w:tc>
      </w:tr>
      <w:tr w:rsidR="00191429" w:rsidRPr="00DA468F" w:rsidTr="00A36DB3">
        <w:tc>
          <w:tcPr>
            <w:tcW w:w="301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Family Members</w:t>
            </w:r>
          </w:p>
        </w:tc>
        <w:tc>
          <w:tcPr>
            <w:tcW w:w="4608"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Focus Group</w:t>
            </w:r>
          </w:p>
        </w:tc>
        <w:tc>
          <w:tcPr>
            <w:tcW w:w="126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10</w:t>
            </w:r>
          </w:p>
        </w:tc>
      </w:tr>
      <w:tr w:rsidR="00191429" w:rsidRPr="00DA468F" w:rsidTr="00A36DB3">
        <w:tc>
          <w:tcPr>
            <w:tcW w:w="301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Family Members</w:t>
            </w:r>
          </w:p>
        </w:tc>
        <w:tc>
          <w:tcPr>
            <w:tcW w:w="4608"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Face-to-face interview (post Shine)</w:t>
            </w:r>
          </w:p>
        </w:tc>
        <w:tc>
          <w:tcPr>
            <w:tcW w:w="126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5</w:t>
            </w:r>
          </w:p>
        </w:tc>
      </w:tr>
      <w:tr w:rsidR="00191429" w:rsidRPr="00DA468F" w:rsidTr="00A36DB3">
        <w:tc>
          <w:tcPr>
            <w:tcW w:w="301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Family Members</w:t>
            </w:r>
          </w:p>
        </w:tc>
        <w:tc>
          <w:tcPr>
            <w:tcW w:w="4608"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Telephone interview</w:t>
            </w:r>
          </w:p>
        </w:tc>
        <w:tc>
          <w:tcPr>
            <w:tcW w:w="126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1</w:t>
            </w:r>
          </w:p>
        </w:tc>
      </w:tr>
      <w:tr w:rsidR="00191429" w:rsidRPr="00DA468F" w:rsidTr="00A36DB3">
        <w:tc>
          <w:tcPr>
            <w:tcW w:w="301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Care Home Manager</w:t>
            </w:r>
          </w:p>
        </w:tc>
        <w:tc>
          <w:tcPr>
            <w:tcW w:w="4608"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Face-to-face interview (pre Shine)</w:t>
            </w:r>
          </w:p>
        </w:tc>
        <w:tc>
          <w:tcPr>
            <w:tcW w:w="126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11</w:t>
            </w:r>
          </w:p>
        </w:tc>
      </w:tr>
      <w:tr w:rsidR="00191429" w:rsidRPr="00DA468F" w:rsidTr="00A36DB3">
        <w:tc>
          <w:tcPr>
            <w:tcW w:w="301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Care Home Manager</w:t>
            </w:r>
          </w:p>
        </w:tc>
        <w:tc>
          <w:tcPr>
            <w:tcW w:w="4608"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Electronic questionnaire (post Shine)</w:t>
            </w:r>
          </w:p>
        </w:tc>
        <w:tc>
          <w:tcPr>
            <w:tcW w:w="126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2</w:t>
            </w:r>
          </w:p>
        </w:tc>
      </w:tr>
      <w:tr w:rsidR="00191429" w:rsidRPr="00DA468F" w:rsidTr="00A36DB3">
        <w:tc>
          <w:tcPr>
            <w:tcW w:w="301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Qualified Nursing Staff</w:t>
            </w:r>
          </w:p>
        </w:tc>
        <w:tc>
          <w:tcPr>
            <w:tcW w:w="4608"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Postal questionnaire (pre Shine)</w:t>
            </w:r>
          </w:p>
        </w:tc>
        <w:tc>
          <w:tcPr>
            <w:tcW w:w="126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13</w:t>
            </w:r>
          </w:p>
        </w:tc>
      </w:tr>
      <w:tr w:rsidR="00191429" w:rsidRPr="00DA468F" w:rsidTr="00A36DB3">
        <w:tc>
          <w:tcPr>
            <w:tcW w:w="301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Support Staff</w:t>
            </w:r>
          </w:p>
        </w:tc>
        <w:tc>
          <w:tcPr>
            <w:tcW w:w="4608"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Postal questionnaire</w:t>
            </w:r>
          </w:p>
        </w:tc>
        <w:tc>
          <w:tcPr>
            <w:tcW w:w="1260" w:type="dxa"/>
            <w:shd w:val="clear" w:color="auto" w:fill="auto"/>
          </w:tcPr>
          <w:p w:rsidR="00191429" w:rsidRPr="00DA468F" w:rsidRDefault="00191429" w:rsidP="00A36DB3">
            <w:pPr>
              <w:spacing w:line="240" w:lineRule="auto"/>
              <w:jc w:val="center"/>
              <w:rPr>
                <w:rFonts w:cs="Arial"/>
                <w:sz w:val="20"/>
                <w:szCs w:val="20"/>
              </w:rPr>
            </w:pPr>
          </w:p>
          <w:p w:rsidR="00191429" w:rsidRPr="00DA468F" w:rsidRDefault="00191429" w:rsidP="00A36DB3">
            <w:pPr>
              <w:spacing w:line="240" w:lineRule="auto"/>
              <w:jc w:val="center"/>
              <w:rPr>
                <w:rFonts w:cs="Arial"/>
                <w:sz w:val="20"/>
                <w:szCs w:val="20"/>
              </w:rPr>
            </w:pPr>
            <w:r w:rsidRPr="00DA468F">
              <w:rPr>
                <w:rFonts w:cs="Arial"/>
                <w:sz w:val="20"/>
                <w:szCs w:val="20"/>
              </w:rPr>
              <w:t>10</w:t>
            </w:r>
          </w:p>
        </w:tc>
      </w:tr>
    </w:tbl>
    <w:p w:rsidR="00191429" w:rsidRPr="00DA468F" w:rsidRDefault="00191429" w:rsidP="00191429">
      <w:pPr>
        <w:spacing w:line="240" w:lineRule="auto"/>
        <w:jc w:val="both"/>
        <w:rPr>
          <w:rFonts w:cs="Arial"/>
          <w:sz w:val="20"/>
          <w:szCs w:val="20"/>
        </w:rPr>
      </w:pPr>
    </w:p>
    <w:p w:rsidR="00191429" w:rsidRPr="00DA468F" w:rsidRDefault="00191429" w:rsidP="00191429">
      <w:pPr>
        <w:rPr>
          <w:rFonts w:cs="Arial"/>
          <w:b/>
          <w:sz w:val="20"/>
          <w:szCs w:val="20"/>
        </w:rPr>
      </w:pPr>
    </w:p>
    <w:p w:rsidR="00191429" w:rsidRPr="00DA468F" w:rsidRDefault="00191429" w:rsidP="00191429">
      <w:pPr>
        <w:rPr>
          <w:rFonts w:cs="Arial"/>
          <w:b/>
          <w:sz w:val="20"/>
          <w:szCs w:val="20"/>
        </w:rPr>
      </w:pPr>
    </w:p>
    <w:p w:rsidR="00191429" w:rsidRPr="00DA468F" w:rsidRDefault="00191429" w:rsidP="00191429">
      <w:pPr>
        <w:rPr>
          <w:rFonts w:cs="Arial"/>
          <w:b/>
          <w:sz w:val="24"/>
          <w:szCs w:val="20"/>
        </w:rPr>
      </w:pPr>
      <w:r w:rsidRPr="00DA468F">
        <w:rPr>
          <w:rFonts w:cs="Arial"/>
          <w:b/>
          <w:sz w:val="24"/>
          <w:szCs w:val="20"/>
        </w:rPr>
        <w:t>Key Findings</w:t>
      </w:r>
    </w:p>
    <w:p w:rsidR="00191429" w:rsidRPr="00DA468F" w:rsidRDefault="00191429" w:rsidP="00191429">
      <w:pPr>
        <w:rPr>
          <w:rFonts w:cs="Arial"/>
          <w:b/>
          <w:sz w:val="20"/>
          <w:szCs w:val="20"/>
        </w:rPr>
      </w:pPr>
    </w:p>
    <w:p w:rsidR="00191429" w:rsidRPr="00DA468F" w:rsidRDefault="00191429" w:rsidP="00191429">
      <w:pPr>
        <w:spacing w:line="240" w:lineRule="auto"/>
        <w:rPr>
          <w:rFonts w:cs="Arial"/>
          <w:b/>
          <w:sz w:val="24"/>
          <w:szCs w:val="20"/>
        </w:rPr>
      </w:pPr>
      <w:r w:rsidRPr="00DA468F">
        <w:rPr>
          <w:rFonts w:cs="Arial"/>
          <w:b/>
          <w:sz w:val="24"/>
          <w:szCs w:val="20"/>
        </w:rPr>
        <w:t>Main Themes: Resident</w:t>
      </w:r>
    </w:p>
    <w:p w:rsidR="00191429" w:rsidRPr="00DA468F" w:rsidRDefault="00191429" w:rsidP="00191429">
      <w:pPr>
        <w:spacing w:line="240" w:lineRule="auto"/>
        <w:rPr>
          <w:rFonts w:cs="Arial"/>
          <w:sz w:val="20"/>
          <w:szCs w:val="20"/>
        </w:rPr>
      </w:pPr>
      <w:r w:rsidRPr="00DA468F">
        <w:rPr>
          <w:rFonts w:cs="Arial"/>
          <w:sz w:val="20"/>
          <w:szCs w:val="20"/>
        </w:rPr>
        <w:t>The resident had concerns relating to the number of tablets that she was taking.</w:t>
      </w:r>
    </w:p>
    <w:p w:rsidR="00191429" w:rsidRPr="00DA468F" w:rsidRDefault="00191429" w:rsidP="00191429">
      <w:pPr>
        <w:numPr>
          <w:ilvl w:val="0"/>
          <w:numId w:val="20"/>
        </w:numPr>
        <w:spacing w:after="0" w:line="240" w:lineRule="auto"/>
        <w:rPr>
          <w:rFonts w:cs="Arial"/>
          <w:b/>
          <w:i/>
          <w:iCs/>
          <w:sz w:val="20"/>
          <w:szCs w:val="20"/>
        </w:rPr>
      </w:pPr>
      <w:r w:rsidRPr="00DA468F">
        <w:rPr>
          <w:rFonts w:cs="Arial"/>
          <w:b/>
          <w:i/>
          <w:iCs/>
          <w:sz w:val="20"/>
          <w:szCs w:val="20"/>
        </w:rPr>
        <w:t>“All these tablets I am taking, they are far too much”.</w:t>
      </w:r>
    </w:p>
    <w:p w:rsidR="00191429" w:rsidRPr="00DA468F" w:rsidRDefault="00191429" w:rsidP="00191429">
      <w:pPr>
        <w:spacing w:line="240" w:lineRule="auto"/>
        <w:jc w:val="center"/>
        <w:rPr>
          <w:rFonts w:cs="Arial"/>
          <w:i/>
          <w:iCs/>
          <w:sz w:val="20"/>
          <w:szCs w:val="20"/>
        </w:rPr>
      </w:pPr>
    </w:p>
    <w:p w:rsidR="00191429" w:rsidRPr="00DA468F" w:rsidRDefault="00191429" w:rsidP="00191429">
      <w:pPr>
        <w:spacing w:line="240" w:lineRule="auto"/>
        <w:rPr>
          <w:rFonts w:cs="Arial"/>
          <w:sz w:val="20"/>
          <w:szCs w:val="20"/>
        </w:rPr>
      </w:pPr>
      <w:r w:rsidRPr="00DA468F">
        <w:rPr>
          <w:rFonts w:cs="Arial"/>
          <w:sz w:val="20"/>
          <w:szCs w:val="20"/>
        </w:rPr>
        <w:t>The resident was keen to know if the pharmacist thought she was taking too many tablets.</w:t>
      </w:r>
    </w:p>
    <w:p w:rsidR="00191429" w:rsidRPr="00DA468F" w:rsidRDefault="00191429" w:rsidP="00191429">
      <w:pPr>
        <w:numPr>
          <w:ilvl w:val="0"/>
          <w:numId w:val="21"/>
        </w:numPr>
        <w:spacing w:after="0" w:line="240" w:lineRule="auto"/>
        <w:rPr>
          <w:rFonts w:cs="Arial"/>
          <w:b/>
          <w:i/>
          <w:iCs/>
          <w:sz w:val="20"/>
          <w:szCs w:val="20"/>
        </w:rPr>
      </w:pPr>
      <w:r w:rsidRPr="00DA468F">
        <w:rPr>
          <w:rFonts w:cs="Arial"/>
          <w:b/>
          <w:i/>
          <w:iCs/>
          <w:sz w:val="20"/>
          <w:szCs w:val="20"/>
        </w:rPr>
        <w:t>“Am I getting too many tablets?”</w:t>
      </w:r>
    </w:p>
    <w:p w:rsidR="00191429" w:rsidRPr="00DA468F" w:rsidRDefault="00191429" w:rsidP="00191429">
      <w:pPr>
        <w:spacing w:line="240" w:lineRule="auto"/>
        <w:rPr>
          <w:rFonts w:cs="Arial"/>
          <w:sz w:val="20"/>
          <w:szCs w:val="20"/>
        </w:rPr>
      </w:pPr>
    </w:p>
    <w:p w:rsidR="00191429" w:rsidRPr="00DA468F" w:rsidRDefault="00191429" w:rsidP="00191429">
      <w:pPr>
        <w:spacing w:line="240" w:lineRule="auto"/>
        <w:rPr>
          <w:rFonts w:cs="Arial"/>
          <w:sz w:val="20"/>
          <w:szCs w:val="20"/>
        </w:rPr>
      </w:pPr>
      <w:r w:rsidRPr="00DA468F">
        <w:rPr>
          <w:rFonts w:cs="Arial"/>
          <w:sz w:val="20"/>
          <w:szCs w:val="20"/>
        </w:rPr>
        <w:t>The resident had confidence and trust in the pharmacist’s opinions and decisions.</w:t>
      </w:r>
    </w:p>
    <w:p w:rsidR="00191429" w:rsidRPr="00DA468F" w:rsidRDefault="00191429" w:rsidP="00191429">
      <w:pPr>
        <w:numPr>
          <w:ilvl w:val="0"/>
          <w:numId w:val="22"/>
        </w:numPr>
        <w:spacing w:after="0" w:line="240" w:lineRule="auto"/>
        <w:rPr>
          <w:rFonts w:cs="Arial"/>
          <w:b/>
          <w:i/>
          <w:iCs/>
          <w:sz w:val="20"/>
          <w:szCs w:val="20"/>
        </w:rPr>
      </w:pPr>
      <w:r w:rsidRPr="00DA468F">
        <w:rPr>
          <w:rFonts w:cs="Arial"/>
          <w:b/>
          <w:i/>
          <w:iCs/>
          <w:sz w:val="20"/>
          <w:szCs w:val="20"/>
        </w:rPr>
        <w:t>“I will do whatever you say, if you think I need more or less and I will take what you say I need. You tell the nurse here what I need to take”.</w:t>
      </w:r>
    </w:p>
    <w:p w:rsidR="00191429" w:rsidRPr="00DA468F" w:rsidRDefault="00191429" w:rsidP="00191429">
      <w:pPr>
        <w:spacing w:line="240" w:lineRule="auto"/>
        <w:rPr>
          <w:rFonts w:cs="Arial"/>
          <w:b/>
          <w:sz w:val="20"/>
          <w:szCs w:val="20"/>
        </w:rPr>
      </w:pPr>
    </w:p>
    <w:p w:rsidR="00191429" w:rsidRPr="00DA468F" w:rsidRDefault="00191429" w:rsidP="00191429">
      <w:pPr>
        <w:spacing w:line="240" w:lineRule="auto"/>
        <w:rPr>
          <w:rFonts w:cs="Arial"/>
          <w:b/>
          <w:sz w:val="20"/>
          <w:szCs w:val="20"/>
        </w:rPr>
      </w:pPr>
    </w:p>
    <w:p w:rsidR="00191429" w:rsidRPr="00DA468F" w:rsidRDefault="00191429" w:rsidP="00191429">
      <w:pPr>
        <w:spacing w:line="240" w:lineRule="auto"/>
        <w:rPr>
          <w:rFonts w:cs="Arial"/>
          <w:b/>
          <w:sz w:val="24"/>
          <w:szCs w:val="20"/>
        </w:rPr>
      </w:pPr>
      <w:r w:rsidRPr="00DA468F">
        <w:rPr>
          <w:rFonts w:cs="Arial"/>
          <w:b/>
          <w:sz w:val="24"/>
          <w:szCs w:val="20"/>
        </w:rPr>
        <w:t>Main Themes: Families</w:t>
      </w:r>
    </w:p>
    <w:p w:rsidR="00191429" w:rsidRPr="00DA468F" w:rsidRDefault="00191429" w:rsidP="00191429">
      <w:pPr>
        <w:spacing w:line="240" w:lineRule="auto"/>
        <w:jc w:val="both"/>
        <w:rPr>
          <w:rFonts w:cs="Arial"/>
          <w:sz w:val="20"/>
          <w:szCs w:val="20"/>
        </w:rPr>
      </w:pPr>
      <w:r w:rsidRPr="00DA468F">
        <w:rPr>
          <w:rFonts w:cs="Arial"/>
          <w:sz w:val="20"/>
          <w:szCs w:val="20"/>
        </w:rPr>
        <w:t>A lack of awareness and involvement in past of medication in general and medication reviews (pre Shine).</w:t>
      </w:r>
    </w:p>
    <w:p w:rsidR="00191429" w:rsidRPr="00DA468F" w:rsidRDefault="00191429" w:rsidP="00191429">
      <w:pPr>
        <w:numPr>
          <w:ilvl w:val="0"/>
          <w:numId w:val="17"/>
        </w:numPr>
        <w:spacing w:after="0" w:line="240" w:lineRule="auto"/>
        <w:jc w:val="both"/>
        <w:rPr>
          <w:rFonts w:cs="Arial"/>
          <w:b/>
          <w:i/>
          <w:sz w:val="20"/>
          <w:szCs w:val="20"/>
        </w:rPr>
      </w:pPr>
      <w:r w:rsidRPr="00DA468F">
        <w:rPr>
          <w:rFonts w:cs="Arial"/>
          <w:b/>
          <w:i/>
          <w:sz w:val="20"/>
          <w:szCs w:val="20"/>
        </w:rPr>
        <w:t xml:space="preserve">“Before she (mum) moved into the care home, I only found out about her medication more by accident, when for example to chemist would phone us to tell us they would be delivering at a certain time and slowly I found out she was a tablet Statin. Err…………. she was on one tablet for her blood pressure and </w:t>
      </w:r>
      <w:proofErr w:type="gramStart"/>
      <w:r w:rsidRPr="00DA468F">
        <w:rPr>
          <w:rFonts w:cs="Arial"/>
          <w:b/>
          <w:i/>
          <w:sz w:val="20"/>
          <w:szCs w:val="20"/>
        </w:rPr>
        <w:t>err</w:t>
      </w:r>
      <w:proofErr w:type="gramEnd"/>
      <w:r w:rsidRPr="00DA468F">
        <w:rPr>
          <w:rFonts w:cs="Arial"/>
          <w:b/>
          <w:i/>
          <w:sz w:val="20"/>
          <w:szCs w:val="20"/>
        </w:rPr>
        <w:t>……….there was a third one which I have forgotten. Nobody ever explained to me why the tablets were prescribed. In the sense of why one tablet rather than another”.</w:t>
      </w:r>
    </w:p>
    <w:p w:rsidR="00191429" w:rsidRPr="00DA468F" w:rsidRDefault="00191429" w:rsidP="00191429">
      <w:pPr>
        <w:numPr>
          <w:ilvl w:val="0"/>
          <w:numId w:val="17"/>
        </w:numPr>
        <w:spacing w:after="0" w:line="240" w:lineRule="auto"/>
        <w:rPr>
          <w:rFonts w:cs="Arial"/>
          <w:b/>
          <w:i/>
          <w:iCs/>
          <w:sz w:val="20"/>
          <w:szCs w:val="20"/>
        </w:rPr>
      </w:pPr>
      <w:r w:rsidRPr="00DA468F">
        <w:rPr>
          <w:rFonts w:cs="Arial"/>
          <w:b/>
          <w:i/>
          <w:iCs/>
          <w:sz w:val="20"/>
          <w:szCs w:val="20"/>
        </w:rPr>
        <w:t>“We assumed that she (mum) was on the right medication and it had been reviewed but obviously not”.</w:t>
      </w:r>
    </w:p>
    <w:p w:rsidR="00191429" w:rsidRPr="00DA468F" w:rsidRDefault="00191429" w:rsidP="00191429">
      <w:pPr>
        <w:numPr>
          <w:ilvl w:val="0"/>
          <w:numId w:val="17"/>
        </w:numPr>
        <w:spacing w:after="0" w:line="240" w:lineRule="auto"/>
        <w:rPr>
          <w:rFonts w:cs="Arial"/>
          <w:b/>
          <w:i/>
          <w:iCs/>
          <w:sz w:val="20"/>
          <w:szCs w:val="20"/>
        </w:rPr>
      </w:pPr>
      <w:r w:rsidRPr="00DA468F">
        <w:rPr>
          <w:rFonts w:cs="Arial"/>
          <w:b/>
          <w:i/>
          <w:iCs/>
          <w:sz w:val="20"/>
          <w:szCs w:val="20"/>
        </w:rPr>
        <w:t>“When we had the meeting with the pharmacist, what came to light was that she (mum) had not had a review for a long time. The amount of medication she was taken off after the meeting was incredible”.</w:t>
      </w:r>
    </w:p>
    <w:p w:rsidR="00191429" w:rsidRPr="00DA468F" w:rsidRDefault="00191429" w:rsidP="00191429">
      <w:pPr>
        <w:numPr>
          <w:ilvl w:val="0"/>
          <w:numId w:val="17"/>
        </w:numPr>
        <w:spacing w:after="0" w:line="240" w:lineRule="auto"/>
        <w:rPr>
          <w:rFonts w:cs="Arial"/>
          <w:b/>
          <w:i/>
          <w:sz w:val="20"/>
          <w:szCs w:val="20"/>
        </w:rPr>
      </w:pPr>
      <w:r w:rsidRPr="00DA468F">
        <w:rPr>
          <w:rFonts w:cs="Arial"/>
          <w:b/>
          <w:i/>
          <w:sz w:val="20"/>
          <w:szCs w:val="20"/>
        </w:rPr>
        <w:t xml:space="preserve">“I knew exactly what she (mum) was on till she went into hospital…………..However, once she went into hospital, then onto the </w:t>
      </w:r>
      <w:proofErr w:type="spellStart"/>
      <w:r w:rsidRPr="00DA468F">
        <w:rPr>
          <w:rFonts w:cs="Arial"/>
          <w:b/>
          <w:i/>
          <w:sz w:val="20"/>
          <w:szCs w:val="20"/>
        </w:rPr>
        <w:t>Kielder</w:t>
      </w:r>
      <w:proofErr w:type="spellEnd"/>
      <w:r w:rsidRPr="00DA468F">
        <w:rPr>
          <w:rFonts w:cs="Arial"/>
          <w:b/>
          <w:i/>
          <w:sz w:val="20"/>
          <w:szCs w:val="20"/>
        </w:rPr>
        <w:t xml:space="preserve"> Unit and then into the care home I had absolutely no idea what she was on. I would assume that she would be on…..still the same, maybe taken off some and she might be on different ones”. </w:t>
      </w:r>
    </w:p>
    <w:p w:rsidR="00191429" w:rsidRPr="00DA468F" w:rsidRDefault="00191429" w:rsidP="00191429">
      <w:pPr>
        <w:numPr>
          <w:ilvl w:val="0"/>
          <w:numId w:val="17"/>
        </w:numPr>
        <w:spacing w:after="0" w:line="240" w:lineRule="auto"/>
        <w:rPr>
          <w:rFonts w:cs="Arial"/>
          <w:b/>
          <w:i/>
          <w:sz w:val="20"/>
          <w:szCs w:val="20"/>
        </w:rPr>
      </w:pPr>
      <w:r w:rsidRPr="00DA468F">
        <w:rPr>
          <w:rFonts w:cs="Arial"/>
          <w:b/>
          <w:i/>
          <w:sz w:val="20"/>
          <w:szCs w:val="20"/>
        </w:rPr>
        <w:t>“I would assume that her medication is being checked but I would not know for definite”.</w:t>
      </w:r>
    </w:p>
    <w:p w:rsidR="00191429" w:rsidRPr="00DA468F" w:rsidRDefault="00191429" w:rsidP="00191429">
      <w:pPr>
        <w:spacing w:line="240" w:lineRule="auto"/>
        <w:jc w:val="both"/>
        <w:rPr>
          <w:rFonts w:cs="Arial"/>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Generally families understood the purpose of the review.</w:t>
      </w:r>
    </w:p>
    <w:p w:rsidR="00191429" w:rsidRPr="00DA468F" w:rsidRDefault="00191429" w:rsidP="00191429">
      <w:pPr>
        <w:numPr>
          <w:ilvl w:val="0"/>
          <w:numId w:val="19"/>
        </w:numPr>
        <w:spacing w:after="0" w:line="240" w:lineRule="auto"/>
        <w:jc w:val="both"/>
        <w:rPr>
          <w:rFonts w:cs="Arial"/>
          <w:b/>
          <w:i/>
          <w:sz w:val="20"/>
          <w:szCs w:val="20"/>
        </w:rPr>
      </w:pPr>
      <w:r w:rsidRPr="00DA468F">
        <w:rPr>
          <w:rFonts w:cs="Arial"/>
          <w:b/>
          <w:i/>
          <w:sz w:val="20"/>
          <w:szCs w:val="20"/>
        </w:rPr>
        <w:t>“I do think that cost might be an issue. However, there might be a reason when they might not need to take the medication anymore; maybe it is dangerous for them now”.</w:t>
      </w:r>
    </w:p>
    <w:p w:rsidR="00191429" w:rsidRPr="00DA468F" w:rsidRDefault="00191429" w:rsidP="00191429">
      <w:pPr>
        <w:numPr>
          <w:ilvl w:val="0"/>
          <w:numId w:val="19"/>
        </w:numPr>
        <w:spacing w:after="0" w:line="240" w:lineRule="auto"/>
        <w:rPr>
          <w:rFonts w:cs="Arial"/>
          <w:b/>
          <w:i/>
          <w:sz w:val="20"/>
          <w:szCs w:val="20"/>
        </w:rPr>
      </w:pPr>
      <w:r w:rsidRPr="00DA468F">
        <w:rPr>
          <w:rFonts w:cs="Arial"/>
          <w:b/>
          <w:i/>
          <w:sz w:val="20"/>
          <w:szCs w:val="20"/>
        </w:rPr>
        <w:t xml:space="preserve">“There </w:t>
      </w:r>
      <w:proofErr w:type="gramStart"/>
      <w:r w:rsidRPr="00DA468F">
        <w:rPr>
          <w:rFonts w:cs="Arial"/>
          <w:b/>
          <w:i/>
          <w:sz w:val="20"/>
          <w:szCs w:val="20"/>
        </w:rPr>
        <w:t>is no point people</w:t>
      </w:r>
      <w:proofErr w:type="gramEnd"/>
      <w:r w:rsidRPr="00DA468F">
        <w:rPr>
          <w:rFonts w:cs="Arial"/>
          <w:b/>
          <w:i/>
          <w:sz w:val="20"/>
          <w:szCs w:val="20"/>
        </w:rPr>
        <w:t xml:space="preserve"> being on things unnecessarily. You don’t need to be on them, why be on them”.</w:t>
      </w:r>
    </w:p>
    <w:p w:rsidR="00191429" w:rsidRPr="00DA468F" w:rsidRDefault="00191429" w:rsidP="00191429">
      <w:pPr>
        <w:numPr>
          <w:ilvl w:val="0"/>
          <w:numId w:val="19"/>
        </w:numPr>
        <w:spacing w:after="0" w:line="240" w:lineRule="auto"/>
        <w:jc w:val="both"/>
        <w:rPr>
          <w:rFonts w:cs="Arial"/>
          <w:b/>
          <w:i/>
          <w:sz w:val="20"/>
          <w:szCs w:val="20"/>
        </w:rPr>
      </w:pPr>
      <w:r w:rsidRPr="00DA468F">
        <w:rPr>
          <w:rFonts w:cs="Arial"/>
          <w:b/>
          <w:i/>
          <w:sz w:val="20"/>
          <w:szCs w:val="20"/>
        </w:rPr>
        <w:t>“It is a very positive process as well. The amount of money that must be wasted on medication that is not necessary as well, that would justify the project”.</w:t>
      </w:r>
    </w:p>
    <w:p w:rsidR="00191429" w:rsidRPr="00DA468F" w:rsidRDefault="00191429" w:rsidP="00191429">
      <w:pPr>
        <w:numPr>
          <w:ilvl w:val="0"/>
          <w:numId w:val="19"/>
        </w:numPr>
        <w:spacing w:after="0" w:line="240" w:lineRule="auto"/>
        <w:jc w:val="both"/>
        <w:rPr>
          <w:rFonts w:cs="Arial"/>
          <w:b/>
          <w:i/>
          <w:sz w:val="20"/>
          <w:szCs w:val="20"/>
        </w:rPr>
      </w:pPr>
      <w:r w:rsidRPr="00DA468F">
        <w:rPr>
          <w:rFonts w:cs="Arial"/>
          <w:b/>
          <w:i/>
          <w:sz w:val="20"/>
          <w:szCs w:val="20"/>
        </w:rPr>
        <w:t>“I hope that the project is successful as it makes so much sense”.</w:t>
      </w:r>
    </w:p>
    <w:p w:rsidR="00191429" w:rsidRPr="00DA468F" w:rsidRDefault="00191429" w:rsidP="00191429">
      <w:pPr>
        <w:spacing w:line="240" w:lineRule="auto"/>
        <w:jc w:val="both"/>
        <w:rPr>
          <w:rFonts w:cs="Arial"/>
          <w:b/>
          <w:i/>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Feeling fully involved and better informed as a result in the Shine medication review process.</w:t>
      </w:r>
    </w:p>
    <w:p w:rsidR="00191429" w:rsidRPr="00DA468F" w:rsidRDefault="00191429" w:rsidP="00191429">
      <w:pPr>
        <w:numPr>
          <w:ilvl w:val="0"/>
          <w:numId w:val="18"/>
        </w:numPr>
        <w:spacing w:after="0" w:line="240" w:lineRule="auto"/>
        <w:rPr>
          <w:rFonts w:cs="Arial"/>
          <w:b/>
          <w:i/>
          <w:iCs/>
          <w:sz w:val="20"/>
          <w:szCs w:val="20"/>
        </w:rPr>
      </w:pPr>
      <w:r w:rsidRPr="00DA468F">
        <w:rPr>
          <w:rFonts w:cs="Arial"/>
          <w:b/>
          <w:i/>
          <w:iCs/>
          <w:sz w:val="20"/>
          <w:szCs w:val="20"/>
        </w:rPr>
        <w:t>“It was enlightening when we came out (the meeting with the pharmacist). We felt really happy and reassured that she (mum) was in good hands”.</w:t>
      </w:r>
    </w:p>
    <w:p w:rsidR="00191429" w:rsidRPr="00DA468F" w:rsidRDefault="00191429" w:rsidP="00191429">
      <w:pPr>
        <w:numPr>
          <w:ilvl w:val="0"/>
          <w:numId w:val="18"/>
        </w:numPr>
        <w:spacing w:after="0" w:line="240" w:lineRule="auto"/>
        <w:rPr>
          <w:rFonts w:cs="Arial"/>
          <w:b/>
          <w:i/>
          <w:iCs/>
          <w:sz w:val="20"/>
          <w:szCs w:val="20"/>
        </w:rPr>
      </w:pPr>
      <w:r w:rsidRPr="00DA468F">
        <w:rPr>
          <w:rFonts w:cs="Arial"/>
          <w:b/>
          <w:i/>
          <w:iCs/>
          <w:sz w:val="20"/>
          <w:szCs w:val="20"/>
        </w:rPr>
        <w:lastRenderedPageBreak/>
        <w:t>“He explained things in layman terms. The pharmacist couldn’t tell us to take her (mum) off the medication but he told us the pros and the con’s and it was our decision and at least we were able to make an informed decision from the information from the pharmacist”.</w:t>
      </w:r>
    </w:p>
    <w:p w:rsidR="00191429" w:rsidRPr="00DA468F" w:rsidRDefault="00191429" w:rsidP="00191429">
      <w:pPr>
        <w:numPr>
          <w:ilvl w:val="0"/>
          <w:numId w:val="18"/>
        </w:numPr>
        <w:spacing w:after="0" w:line="240" w:lineRule="auto"/>
        <w:rPr>
          <w:rFonts w:cs="Arial"/>
          <w:b/>
          <w:i/>
          <w:sz w:val="20"/>
          <w:szCs w:val="20"/>
        </w:rPr>
      </w:pPr>
      <w:r w:rsidRPr="00DA468F">
        <w:rPr>
          <w:rFonts w:cs="Arial"/>
          <w:b/>
          <w:i/>
          <w:sz w:val="20"/>
          <w:szCs w:val="20"/>
        </w:rPr>
        <w:t xml:space="preserve">“I think we should be notified if something was going to be stopped. The pharmacist discussed about taking her off a Statin. </w:t>
      </w:r>
      <w:proofErr w:type="spellStart"/>
      <w:r w:rsidRPr="00DA468F">
        <w:rPr>
          <w:rFonts w:cs="Arial"/>
          <w:b/>
          <w:i/>
          <w:sz w:val="20"/>
          <w:szCs w:val="20"/>
        </w:rPr>
        <w:t>Erm</w:t>
      </w:r>
      <w:proofErr w:type="spellEnd"/>
      <w:r w:rsidRPr="00DA468F">
        <w:rPr>
          <w:rFonts w:cs="Arial"/>
          <w:b/>
          <w:i/>
          <w:sz w:val="20"/>
          <w:szCs w:val="20"/>
        </w:rPr>
        <w:t>…. but at the minute I think she is happy and has really good quality of life, I don’t think she should be taken off things without consulting the family with a good reason for her to be taken off them”.</w:t>
      </w:r>
    </w:p>
    <w:p w:rsidR="00191429" w:rsidRPr="00DA468F" w:rsidRDefault="00191429" w:rsidP="00191429">
      <w:pPr>
        <w:numPr>
          <w:ilvl w:val="0"/>
          <w:numId w:val="18"/>
        </w:numPr>
        <w:spacing w:after="0" w:line="240" w:lineRule="auto"/>
        <w:rPr>
          <w:rFonts w:cs="Arial"/>
          <w:b/>
          <w:i/>
          <w:sz w:val="20"/>
          <w:szCs w:val="20"/>
        </w:rPr>
      </w:pPr>
      <w:r w:rsidRPr="00DA468F">
        <w:rPr>
          <w:rFonts w:cs="Arial"/>
          <w:b/>
          <w:i/>
          <w:sz w:val="20"/>
          <w:szCs w:val="20"/>
        </w:rPr>
        <w:t>“He went through it (medication) in detail and I found it very helpful. I was pleased to have the opportunity to talk to someone about it because I really knew very little about it. He was able to suggest things. One of the things that was suggested was the Statin was stopped because at her age and the reasons it was actually prescribed it was felt to be unnecessary and I agreed”.</w:t>
      </w:r>
    </w:p>
    <w:p w:rsidR="00191429" w:rsidRPr="00DA468F" w:rsidRDefault="00191429" w:rsidP="00191429">
      <w:pPr>
        <w:numPr>
          <w:ilvl w:val="0"/>
          <w:numId w:val="18"/>
        </w:numPr>
        <w:spacing w:after="0" w:line="240" w:lineRule="auto"/>
        <w:rPr>
          <w:rFonts w:cs="Arial"/>
          <w:b/>
          <w:i/>
          <w:sz w:val="20"/>
          <w:szCs w:val="20"/>
        </w:rPr>
      </w:pPr>
      <w:r w:rsidRPr="00DA468F">
        <w:rPr>
          <w:rFonts w:cs="Arial"/>
          <w:b/>
          <w:i/>
          <w:sz w:val="20"/>
          <w:szCs w:val="20"/>
        </w:rPr>
        <w:t xml:space="preserve">It was explained to me the pros and the cons and it </w:t>
      </w:r>
      <w:proofErr w:type="gramStart"/>
      <w:r w:rsidRPr="00DA468F">
        <w:rPr>
          <w:rFonts w:cs="Arial"/>
          <w:b/>
          <w:i/>
          <w:sz w:val="20"/>
          <w:szCs w:val="20"/>
        </w:rPr>
        <w:t>was</w:t>
      </w:r>
      <w:proofErr w:type="gramEnd"/>
      <w:r w:rsidRPr="00DA468F">
        <w:rPr>
          <w:rFonts w:cs="Arial"/>
          <w:b/>
          <w:i/>
          <w:sz w:val="20"/>
          <w:szCs w:val="20"/>
        </w:rPr>
        <w:t xml:space="preserve"> only suggested that it could be stopped and what did I think about it? I was drawn into it and it was a very helpful conversation”.</w:t>
      </w:r>
    </w:p>
    <w:p w:rsidR="00191429" w:rsidRPr="00DA468F" w:rsidRDefault="00191429" w:rsidP="00191429">
      <w:pPr>
        <w:numPr>
          <w:ilvl w:val="0"/>
          <w:numId w:val="18"/>
        </w:numPr>
        <w:spacing w:after="0" w:line="240" w:lineRule="auto"/>
        <w:rPr>
          <w:rFonts w:cs="Arial"/>
          <w:b/>
          <w:i/>
          <w:sz w:val="20"/>
          <w:szCs w:val="20"/>
        </w:rPr>
      </w:pPr>
      <w:r w:rsidRPr="00DA468F">
        <w:rPr>
          <w:rFonts w:cs="Arial"/>
          <w:b/>
          <w:i/>
          <w:sz w:val="20"/>
          <w:szCs w:val="20"/>
        </w:rPr>
        <w:t>“The Shine team spoke to me and asked me how I felt about the changes”.</w:t>
      </w:r>
    </w:p>
    <w:p w:rsidR="00191429" w:rsidRPr="00DA468F" w:rsidRDefault="00191429" w:rsidP="00191429">
      <w:pPr>
        <w:numPr>
          <w:ilvl w:val="0"/>
          <w:numId w:val="18"/>
        </w:numPr>
        <w:spacing w:after="0" w:line="240" w:lineRule="auto"/>
        <w:rPr>
          <w:rFonts w:cs="Arial"/>
          <w:b/>
          <w:i/>
          <w:sz w:val="20"/>
          <w:szCs w:val="20"/>
        </w:rPr>
      </w:pPr>
      <w:r w:rsidRPr="00DA468F">
        <w:rPr>
          <w:rFonts w:cs="Arial"/>
          <w:b/>
          <w:i/>
          <w:sz w:val="20"/>
          <w:szCs w:val="20"/>
        </w:rPr>
        <w:t>“You feel that people are taking the time to consider my mother’s health”</w:t>
      </w:r>
    </w:p>
    <w:p w:rsidR="00191429" w:rsidRPr="00DA468F" w:rsidRDefault="00191429" w:rsidP="00191429">
      <w:pPr>
        <w:numPr>
          <w:ilvl w:val="0"/>
          <w:numId w:val="18"/>
        </w:numPr>
        <w:spacing w:after="0" w:line="240" w:lineRule="auto"/>
        <w:rPr>
          <w:rFonts w:cs="Arial"/>
          <w:b/>
          <w:i/>
          <w:sz w:val="20"/>
          <w:szCs w:val="20"/>
        </w:rPr>
      </w:pPr>
      <w:r w:rsidRPr="00DA468F">
        <w:rPr>
          <w:rFonts w:cs="Arial"/>
          <w:b/>
          <w:i/>
          <w:sz w:val="20"/>
          <w:szCs w:val="20"/>
        </w:rPr>
        <w:t xml:space="preserve">“Because there are so many things you are not sure about with elderly people and their medication and health condition. Anything that gives you an opportunity to talk to someone directly and get feedback and get confirmation or alternative </w:t>
      </w:r>
      <w:proofErr w:type="gramStart"/>
      <w:r w:rsidRPr="00DA468F">
        <w:rPr>
          <w:rFonts w:cs="Arial"/>
          <w:b/>
          <w:i/>
          <w:sz w:val="20"/>
          <w:szCs w:val="20"/>
        </w:rPr>
        <w:t>suggestions, that</w:t>
      </w:r>
      <w:proofErr w:type="gramEnd"/>
      <w:r w:rsidRPr="00DA468F">
        <w:rPr>
          <w:rFonts w:cs="Arial"/>
          <w:b/>
          <w:i/>
          <w:sz w:val="20"/>
          <w:szCs w:val="20"/>
        </w:rPr>
        <w:t xml:space="preserve"> is great as far as I am concerned”.</w:t>
      </w:r>
    </w:p>
    <w:p w:rsidR="00191429" w:rsidRPr="00DA468F" w:rsidRDefault="00191429" w:rsidP="00191429">
      <w:pPr>
        <w:spacing w:line="240" w:lineRule="auto"/>
        <w:rPr>
          <w:rFonts w:cs="Arial"/>
          <w:b/>
          <w:i/>
          <w:iCs/>
          <w:sz w:val="20"/>
          <w:szCs w:val="20"/>
        </w:rPr>
      </w:pPr>
    </w:p>
    <w:p w:rsidR="00191429" w:rsidRPr="00DA468F" w:rsidRDefault="00191429" w:rsidP="00191429">
      <w:pPr>
        <w:spacing w:line="240" w:lineRule="auto"/>
        <w:rPr>
          <w:rFonts w:cs="Arial"/>
          <w:b/>
          <w:sz w:val="24"/>
          <w:szCs w:val="20"/>
        </w:rPr>
      </w:pPr>
      <w:r w:rsidRPr="00DA468F">
        <w:rPr>
          <w:rFonts w:cs="Arial"/>
          <w:b/>
          <w:sz w:val="24"/>
          <w:szCs w:val="20"/>
        </w:rPr>
        <w:t>Main Themes: Care Home Staff</w:t>
      </w:r>
    </w:p>
    <w:p w:rsidR="00191429" w:rsidRPr="00DA468F" w:rsidRDefault="00191429" w:rsidP="00191429">
      <w:pPr>
        <w:spacing w:line="240" w:lineRule="auto"/>
        <w:rPr>
          <w:rFonts w:cs="Arial"/>
          <w:sz w:val="20"/>
          <w:szCs w:val="20"/>
        </w:rPr>
      </w:pPr>
      <w:r w:rsidRPr="00DA468F">
        <w:rPr>
          <w:rFonts w:cs="Arial"/>
          <w:sz w:val="20"/>
          <w:szCs w:val="20"/>
        </w:rPr>
        <w:t>The challenges posed by managing and administering the large volumes of medication in a care home setting.</w:t>
      </w:r>
    </w:p>
    <w:p w:rsidR="00191429" w:rsidRPr="00DA468F" w:rsidRDefault="00191429" w:rsidP="00191429">
      <w:pPr>
        <w:numPr>
          <w:ilvl w:val="0"/>
          <w:numId w:val="2"/>
        </w:numPr>
        <w:spacing w:after="0" w:line="240" w:lineRule="auto"/>
        <w:rPr>
          <w:rFonts w:cs="Arial"/>
          <w:b/>
          <w:i/>
          <w:sz w:val="20"/>
          <w:szCs w:val="20"/>
        </w:rPr>
      </w:pPr>
      <w:r w:rsidRPr="00DA468F">
        <w:rPr>
          <w:rFonts w:cs="Arial"/>
          <w:b/>
          <w:i/>
          <w:sz w:val="20"/>
          <w:szCs w:val="20"/>
        </w:rPr>
        <w:t>“Time consuming ordering, checking, changing doses and prescriptions re: doctor’s instructions”.</w:t>
      </w:r>
    </w:p>
    <w:p w:rsidR="00191429" w:rsidRPr="00DA468F" w:rsidRDefault="00191429" w:rsidP="00191429">
      <w:pPr>
        <w:numPr>
          <w:ilvl w:val="0"/>
          <w:numId w:val="2"/>
        </w:numPr>
        <w:spacing w:after="0" w:line="240" w:lineRule="auto"/>
        <w:rPr>
          <w:rFonts w:cs="Arial"/>
          <w:b/>
          <w:i/>
          <w:sz w:val="20"/>
          <w:szCs w:val="20"/>
        </w:rPr>
      </w:pPr>
      <w:r w:rsidRPr="00DA468F">
        <w:rPr>
          <w:rFonts w:cs="Arial"/>
          <w:b/>
          <w:i/>
          <w:sz w:val="20"/>
          <w:szCs w:val="20"/>
        </w:rPr>
        <w:t>“Medication rounds can be stressful in the morning”.</w:t>
      </w:r>
    </w:p>
    <w:p w:rsidR="00191429" w:rsidRPr="00DA468F" w:rsidRDefault="00191429" w:rsidP="00191429">
      <w:pPr>
        <w:spacing w:line="240" w:lineRule="auto"/>
        <w:rPr>
          <w:rFonts w:cs="Arial"/>
          <w:sz w:val="20"/>
          <w:szCs w:val="20"/>
        </w:rPr>
      </w:pPr>
    </w:p>
    <w:p w:rsidR="00191429" w:rsidRPr="00DA468F" w:rsidRDefault="00191429" w:rsidP="00191429">
      <w:pPr>
        <w:spacing w:line="240" w:lineRule="auto"/>
        <w:rPr>
          <w:rFonts w:cs="Arial"/>
          <w:sz w:val="20"/>
          <w:szCs w:val="20"/>
        </w:rPr>
      </w:pPr>
      <w:r w:rsidRPr="00DA468F">
        <w:rPr>
          <w:rFonts w:cs="Arial"/>
          <w:sz w:val="20"/>
          <w:szCs w:val="20"/>
        </w:rPr>
        <w:t>The relationship that residents with reduced capacity can have with their medication and the challenges that this poses for care home staff.</w:t>
      </w:r>
    </w:p>
    <w:p w:rsidR="00191429" w:rsidRPr="00DA468F" w:rsidRDefault="00191429" w:rsidP="00191429">
      <w:pPr>
        <w:numPr>
          <w:ilvl w:val="0"/>
          <w:numId w:val="3"/>
        </w:numPr>
        <w:spacing w:after="0" w:line="240" w:lineRule="auto"/>
        <w:rPr>
          <w:rFonts w:cs="Arial"/>
          <w:b/>
          <w:i/>
          <w:sz w:val="20"/>
          <w:szCs w:val="20"/>
        </w:rPr>
      </w:pPr>
      <w:r w:rsidRPr="00DA468F">
        <w:rPr>
          <w:rFonts w:cs="Arial"/>
          <w:b/>
          <w:i/>
          <w:sz w:val="20"/>
          <w:szCs w:val="20"/>
        </w:rPr>
        <w:t>“Compliance, it can sometimes be quite time consuming, encouraging residents to take medication often two or three attempts”.</w:t>
      </w:r>
    </w:p>
    <w:p w:rsidR="00191429" w:rsidRPr="00DA468F" w:rsidRDefault="00191429" w:rsidP="00191429">
      <w:pPr>
        <w:numPr>
          <w:ilvl w:val="0"/>
          <w:numId w:val="3"/>
        </w:numPr>
        <w:spacing w:after="0" w:line="240" w:lineRule="auto"/>
        <w:rPr>
          <w:rFonts w:cs="Arial"/>
          <w:b/>
          <w:i/>
          <w:sz w:val="20"/>
          <w:szCs w:val="20"/>
        </w:rPr>
      </w:pPr>
      <w:r w:rsidRPr="00DA468F">
        <w:rPr>
          <w:rFonts w:cs="Arial"/>
          <w:b/>
          <w:i/>
          <w:sz w:val="20"/>
          <w:szCs w:val="20"/>
        </w:rPr>
        <w:t>“Residents would not possibly understand the implications etc. of side effects”.</w:t>
      </w:r>
    </w:p>
    <w:p w:rsidR="00191429" w:rsidRPr="00DA468F" w:rsidRDefault="00191429" w:rsidP="00191429">
      <w:pPr>
        <w:spacing w:line="240" w:lineRule="auto"/>
        <w:rPr>
          <w:rFonts w:cs="Arial"/>
          <w:sz w:val="20"/>
          <w:szCs w:val="20"/>
        </w:rPr>
      </w:pPr>
    </w:p>
    <w:p w:rsidR="00191429" w:rsidRPr="00DA468F" w:rsidRDefault="00191429" w:rsidP="00191429">
      <w:pPr>
        <w:spacing w:line="240" w:lineRule="auto"/>
        <w:rPr>
          <w:rFonts w:cs="Arial"/>
          <w:sz w:val="20"/>
          <w:szCs w:val="20"/>
        </w:rPr>
      </w:pPr>
      <w:r w:rsidRPr="00DA468F">
        <w:rPr>
          <w:rFonts w:cs="Arial"/>
          <w:sz w:val="20"/>
          <w:szCs w:val="20"/>
        </w:rPr>
        <w:t>The varying levels of involvement that the residents families can have in respect of their medication.</w:t>
      </w:r>
    </w:p>
    <w:p w:rsidR="00191429" w:rsidRPr="00DA468F" w:rsidRDefault="00191429" w:rsidP="00191429">
      <w:pPr>
        <w:numPr>
          <w:ilvl w:val="0"/>
          <w:numId w:val="4"/>
        </w:numPr>
        <w:spacing w:after="0" w:line="240" w:lineRule="auto"/>
        <w:rPr>
          <w:rFonts w:cs="Arial"/>
          <w:b/>
          <w:i/>
          <w:sz w:val="20"/>
          <w:szCs w:val="20"/>
        </w:rPr>
      </w:pPr>
      <w:r w:rsidRPr="00DA468F">
        <w:rPr>
          <w:rFonts w:cs="Arial"/>
          <w:b/>
          <w:i/>
          <w:sz w:val="20"/>
          <w:szCs w:val="20"/>
        </w:rPr>
        <w:t>“Some families who are involved in their relatives care sometimes ask what the medication is for etc.”</w:t>
      </w:r>
    </w:p>
    <w:p w:rsidR="00191429" w:rsidRPr="00DA468F" w:rsidRDefault="00191429" w:rsidP="00191429">
      <w:pPr>
        <w:numPr>
          <w:ilvl w:val="0"/>
          <w:numId w:val="4"/>
        </w:numPr>
        <w:spacing w:after="0" w:line="240" w:lineRule="auto"/>
        <w:rPr>
          <w:rFonts w:cs="Arial"/>
          <w:b/>
          <w:i/>
          <w:sz w:val="20"/>
          <w:szCs w:val="20"/>
        </w:rPr>
      </w:pPr>
      <w:r w:rsidRPr="00DA468F">
        <w:rPr>
          <w:rFonts w:cs="Arial"/>
          <w:b/>
          <w:i/>
          <w:sz w:val="20"/>
          <w:szCs w:val="20"/>
        </w:rPr>
        <w:t>“We have informal discussions with families beforehand and this may result in questions, again not all families have involvement with residents”.</w:t>
      </w:r>
    </w:p>
    <w:p w:rsidR="00191429" w:rsidRPr="00DA468F" w:rsidRDefault="00191429" w:rsidP="00191429">
      <w:pPr>
        <w:spacing w:line="240" w:lineRule="auto"/>
        <w:rPr>
          <w:rFonts w:cs="Arial"/>
          <w:b/>
          <w:i/>
          <w:sz w:val="20"/>
          <w:szCs w:val="20"/>
        </w:rPr>
      </w:pPr>
    </w:p>
    <w:p w:rsidR="00191429" w:rsidRPr="00DA468F" w:rsidRDefault="00191429" w:rsidP="00191429">
      <w:pPr>
        <w:spacing w:line="240" w:lineRule="auto"/>
        <w:rPr>
          <w:rFonts w:cs="Arial"/>
          <w:sz w:val="20"/>
          <w:szCs w:val="20"/>
        </w:rPr>
      </w:pPr>
      <w:r w:rsidRPr="00DA468F">
        <w:rPr>
          <w:rFonts w:cs="Arial"/>
          <w:sz w:val="20"/>
          <w:szCs w:val="20"/>
        </w:rPr>
        <w:t>Care home staff attempt to involve families in issues such as changes to medication.</w:t>
      </w:r>
    </w:p>
    <w:p w:rsidR="00191429" w:rsidRPr="00DA468F" w:rsidRDefault="00191429" w:rsidP="00191429">
      <w:pPr>
        <w:numPr>
          <w:ilvl w:val="0"/>
          <w:numId w:val="5"/>
        </w:numPr>
        <w:spacing w:after="0" w:line="240" w:lineRule="auto"/>
        <w:rPr>
          <w:rFonts w:cs="Arial"/>
          <w:b/>
          <w:i/>
          <w:sz w:val="20"/>
          <w:szCs w:val="20"/>
        </w:rPr>
      </w:pPr>
      <w:r w:rsidRPr="00DA468F">
        <w:rPr>
          <w:rFonts w:cs="Arial"/>
          <w:b/>
          <w:i/>
          <w:sz w:val="20"/>
          <w:szCs w:val="20"/>
        </w:rPr>
        <w:t>“I’d make sure the family had a good understanding of what has taken place in the review, offering reassurance and information as needed”.</w:t>
      </w:r>
    </w:p>
    <w:p w:rsidR="00191429" w:rsidRPr="00DA468F" w:rsidRDefault="00191429" w:rsidP="00191429">
      <w:pPr>
        <w:numPr>
          <w:ilvl w:val="0"/>
          <w:numId w:val="5"/>
        </w:numPr>
        <w:spacing w:after="0" w:line="240" w:lineRule="auto"/>
        <w:rPr>
          <w:rFonts w:cs="Arial"/>
          <w:b/>
          <w:i/>
          <w:sz w:val="20"/>
          <w:szCs w:val="20"/>
        </w:rPr>
      </w:pPr>
      <w:r w:rsidRPr="00DA468F">
        <w:rPr>
          <w:rFonts w:cs="Arial"/>
          <w:b/>
          <w:i/>
          <w:sz w:val="20"/>
          <w:szCs w:val="20"/>
        </w:rPr>
        <w:t>“Yes, we tell them if changes are made. Again if the family are not actively involved we don’t involve them”.</w:t>
      </w:r>
    </w:p>
    <w:p w:rsidR="00191429" w:rsidRPr="00DA468F" w:rsidRDefault="00191429" w:rsidP="00191429">
      <w:pPr>
        <w:spacing w:line="240" w:lineRule="auto"/>
        <w:jc w:val="both"/>
        <w:rPr>
          <w:rFonts w:cs="Arial"/>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The frequency of medication reviews pre Shine varied greatly across the homes involved in the project. The overall range was from 0 to 18 months, residents in 2 homes had not received a medication review that was prompted by the medical practice.</w:t>
      </w:r>
    </w:p>
    <w:p w:rsidR="00191429" w:rsidRPr="00DA468F" w:rsidRDefault="00191429" w:rsidP="00191429">
      <w:pPr>
        <w:numPr>
          <w:ilvl w:val="0"/>
          <w:numId w:val="6"/>
        </w:numPr>
        <w:spacing w:after="0" w:line="240" w:lineRule="auto"/>
        <w:rPr>
          <w:rFonts w:cs="Arial"/>
          <w:b/>
          <w:i/>
          <w:sz w:val="20"/>
          <w:szCs w:val="20"/>
        </w:rPr>
      </w:pPr>
      <w:r w:rsidRPr="00DA468F">
        <w:rPr>
          <w:rFonts w:cs="Arial"/>
          <w:b/>
          <w:i/>
          <w:sz w:val="20"/>
          <w:szCs w:val="20"/>
        </w:rPr>
        <w:t>“Some of my residents have not received a medication review unless I have requested it”.</w:t>
      </w:r>
    </w:p>
    <w:p w:rsidR="00191429" w:rsidRPr="00DA468F" w:rsidRDefault="00191429" w:rsidP="00191429">
      <w:pPr>
        <w:spacing w:line="240" w:lineRule="auto"/>
        <w:jc w:val="both"/>
        <w:rPr>
          <w:rFonts w:cs="Arial"/>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lastRenderedPageBreak/>
        <w:t>Medication reviews are requested by care home staff and the reasons for these requests include a change of health status or behaviour for the resident, non- compliance or a new resident coming into the care home.</w:t>
      </w:r>
    </w:p>
    <w:p w:rsidR="00191429" w:rsidRPr="00DA468F" w:rsidRDefault="00191429" w:rsidP="00191429">
      <w:pPr>
        <w:numPr>
          <w:ilvl w:val="0"/>
          <w:numId w:val="7"/>
        </w:numPr>
        <w:spacing w:after="0" w:line="240" w:lineRule="auto"/>
        <w:rPr>
          <w:rFonts w:cs="Arial"/>
          <w:b/>
          <w:i/>
          <w:sz w:val="20"/>
          <w:szCs w:val="20"/>
        </w:rPr>
      </w:pPr>
      <w:r w:rsidRPr="00DA468F">
        <w:rPr>
          <w:rFonts w:cs="Arial"/>
          <w:b/>
          <w:i/>
          <w:sz w:val="20"/>
          <w:szCs w:val="20"/>
        </w:rPr>
        <w:t>“Frequent refusal of medication may result in the request for a review”.</w:t>
      </w:r>
    </w:p>
    <w:p w:rsidR="00191429" w:rsidRPr="00DA468F" w:rsidRDefault="00191429" w:rsidP="00191429">
      <w:pPr>
        <w:spacing w:line="240" w:lineRule="auto"/>
        <w:jc w:val="both"/>
        <w:rPr>
          <w:rFonts w:cs="Arial"/>
          <w:b/>
          <w:i/>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Suggestions to improve their resident’s experience of medication and medication reviews included regular medication reviews prompted by the medical practice, forgetting the cost implications of liquid medication when a resident requires it, protected medication rounds and prevent wastage of drugs that have not been removed from repeat prescriptions.</w:t>
      </w:r>
    </w:p>
    <w:p w:rsidR="00191429" w:rsidRPr="00DA468F" w:rsidRDefault="00191429" w:rsidP="00191429">
      <w:pPr>
        <w:numPr>
          <w:ilvl w:val="0"/>
          <w:numId w:val="8"/>
        </w:numPr>
        <w:spacing w:after="0" w:line="240" w:lineRule="auto"/>
        <w:rPr>
          <w:rFonts w:cs="Arial"/>
          <w:b/>
          <w:i/>
          <w:sz w:val="20"/>
          <w:szCs w:val="20"/>
        </w:rPr>
      </w:pPr>
      <w:r w:rsidRPr="00DA468F">
        <w:rPr>
          <w:rFonts w:cs="Arial"/>
          <w:b/>
          <w:i/>
          <w:sz w:val="20"/>
          <w:szCs w:val="20"/>
        </w:rPr>
        <w:t>“Protected medication rounds with no interruptions”.</w:t>
      </w:r>
    </w:p>
    <w:p w:rsidR="00191429" w:rsidRPr="00DA468F" w:rsidRDefault="00191429" w:rsidP="00191429">
      <w:pPr>
        <w:numPr>
          <w:ilvl w:val="0"/>
          <w:numId w:val="8"/>
        </w:numPr>
        <w:spacing w:after="0" w:line="240" w:lineRule="auto"/>
        <w:rPr>
          <w:rFonts w:cs="Arial"/>
          <w:b/>
          <w:i/>
          <w:sz w:val="20"/>
          <w:szCs w:val="20"/>
        </w:rPr>
      </w:pPr>
      <w:r w:rsidRPr="00DA468F">
        <w:rPr>
          <w:rFonts w:cs="Arial"/>
          <w:b/>
          <w:i/>
          <w:sz w:val="20"/>
          <w:szCs w:val="20"/>
        </w:rPr>
        <w:t>“Residents get medication in a form they can take comfortably”.</w:t>
      </w:r>
    </w:p>
    <w:p w:rsidR="00191429" w:rsidRPr="00DA468F" w:rsidRDefault="00191429" w:rsidP="00191429">
      <w:pPr>
        <w:numPr>
          <w:ilvl w:val="0"/>
          <w:numId w:val="8"/>
        </w:numPr>
        <w:spacing w:after="0" w:line="240" w:lineRule="auto"/>
        <w:rPr>
          <w:rFonts w:cs="Arial"/>
          <w:b/>
          <w:i/>
          <w:sz w:val="20"/>
          <w:szCs w:val="20"/>
        </w:rPr>
      </w:pPr>
      <w:r w:rsidRPr="00DA468F">
        <w:rPr>
          <w:rFonts w:cs="Arial"/>
          <w:b/>
          <w:i/>
          <w:sz w:val="20"/>
          <w:szCs w:val="20"/>
        </w:rPr>
        <w:t>“To regularly review to see if each medication is needed”.</w:t>
      </w:r>
    </w:p>
    <w:p w:rsidR="00191429" w:rsidRPr="00DA468F" w:rsidRDefault="00191429" w:rsidP="00191429">
      <w:pPr>
        <w:spacing w:line="240" w:lineRule="auto"/>
        <w:rPr>
          <w:rFonts w:cs="Arial"/>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Being involved in the Shine project has been a positive experience for residents, care home staff and their families.</w:t>
      </w:r>
    </w:p>
    <w:p w:rsidR="00191429" w:rsidRPr="00DA468F" w:rsidRDefault="00191429" w:rsidP="00191429">
      <w:pPr>
        <w:numPr>
          <w:ilvl w:val="0"/>
          <w:numId w:val="1"/>
        </w:numPr>
        <w:spacing w:after="0" w:line="240" w:lineRule="auto"/>
        <w:jc w:val="both"/>
        <w:rPr>
          <w:rFonts w:cs="Arial"/>
          <w:b/>
          <w:i/>
          <w:sz w:val="20"/>
          <w:szCs w:val="20"/>
        </w:rPr>
      </w:pPr>
      <w:r w:rsidRPr="00DA468F">
        <w:rPr>
          <w:rFonts w:cs="Arial"/>
          <w:b/>
          <w:i/>
          <w:sz w:val="20"/>
          <w:szCs w:val="20"/>
        </w:rPr>
        <w:t>“As a manager I feel special to have been chosen for this project. I think it is beneficial and forward thinking to be involved in the research of medication for the elderly; this is often overlooked and not to the forefront either. I told anyone that would listen that we were part of the Shine project with pride”.</w:t>
      </w:r>
    </w:p>
    <w:p w:rsidR="00191429" w:rsidRPr="00DA468F" w:rsidRDefault="00191429" w:rsidP="00191429">
      <w:pPr>
        <w:numPr>
          <w:ilvl w:val="0"/>
          <w:numId w:val="1"/>
        </w:numPr>
        <w:spacing w:after="0" w:line="240" w:lineRule="auto"/>
        <w:jc w:val="both"/>
        <w:rPr>
          <w:rFonts w:cs="Arial"/>
          <w:b/>
          <w:i/>
          <w:sz w:val="20"/>
          <w:szCs w:val="20"/>
        </w:rPr>
      </w:pPr>
      <w:r w:rsidRPr="00DA468F">
        <w:rPr>
          <w:rFonts w:cs="Arial"/>
          <w:b/>
          <w:i/>
          <w:sz w:val="20"/>
          <w:szCs w:val="20"/>
        </w:rPr>
        <w:t>“For our residents families it made them more aware and involved of what was being prescribed and why”.</w:t>
      </w:r>
    </w:p>
    <w:p w:rsidR="00191429" w:rsidRPr="00DA468F" w:rsidRDefault="00191429" w:rsidP="00191429">
      <w:pPr>
        <w:numPr>
          <w:ilvl w:val="0"/>
          <w:numId w:val="1"/>
        </w:numPr>
        <w:spacing w:after="0" w:line="240" w:lineRule="auto"/>
        <w:jc w:val="both"/>
        <w:rPr>
          <w:rFonts w:cs="Arial"/>
          <w:b/>
          <w:i/>
          <w:sz w:val="20"/>
          <w:szCs w:val="20"/>
        </w:rPr>
      </w:pPr>
      <w:r w:rsidRPr="00DA468F">
        <w:rPr>
          <w:rFonts w:cs="Arial"/>
          <w:b/>
          <w:i/>
          <w:sz w:val="20"/>
          <w:szCs w:val="20"/>
        </w:rPr>
        <w:t>“Our drugs round had decreased by approximately 20%. It is less stressful for residents as they are not taking as much medication and are more compliant as they were part of the review process”.</w:t>
      </w:r>
    </w:p>
    <w:p w:rsidR="00191429" w:rsidRPr="00DA468F" w:rsidRDefault="00191429" w:rsidP="00191429">
      <w:pPr>
        <w:numPr>
          <w:ilvl w:val="0"/>
          <w:numId w:val="1"/>
        </w:numPr>
        <w:spacing w:after="0" w:line="240" w:lineRule="auto"/>
        <w:jc w:val="both"/>
        <w:rPr>
          <w:rFonts w:cs="Arial"/>
          <w:b/>
          <w:i/>
          <w:sz w:val="20"/>
          <w:szCs w:val="20"/>
        </w:rPr>
      </w:pPr>
      <w:r w:rsidRPr="00DA468F">
        <w:rPr>
          <w:rFonts w:cs="Arial"/>
          <w:b/>
          <w:i/>
          <w:sz w:val="20"/>
          <w:szCs w:val="20"/>
        </w:rPr>
        <w:t>“To describe the Shine project I would say it was the best thing ever that ever that came into a care home. It looks at the individual and encourages them to feel part of any decisions”.</w:t>
      </w:r>
    </w:p>
    <w:p w:rsidR="00191429" w:rsidRPr="00DA468F" w:rsidRDefault="00191429" w:rsidP="00191429">
      <w:pPr>
        <w:spacing w:line="240" w:lineRule="auto"/>
        <w:jc w:val="center"/>
        <w:rPr>
          <w:rFonts w:cs="Arial"/>
          <w:b/>
          <w:sz w:val="20"/>
          <w:szCs w:val="20"/>
        </w:rPr>
      </w:pPr>
    </w:p>
    <w:p w:rsidR="00191429" w:rsidRPr="00DA468F" w:rsidRDefault="00191429" w:rsidP="00191429">
      <w:pPr>
        <w:spacing w:line="240" w:lineRule="auto"/>
        <w:rPr>
          <w:rFonts w:cs="Arial"/>
          <w:b/>
          <w:sz w:val="24"/>
          <w:szCs w:val="20"/>
        </w:rPr>
      </w:pPr>
      <w:r w:rsidRPr="00DA468F">
        <w:rPr>
          <w:rFonts w:cs="Arial"/>
          <w:b/>
          <w:sz w:val="24"/>
          <w:szCs w:val="20"/>
        </w:rPr>
        <w:t>Main Themes: GPs</w:t>
      </w:r>
    </w:p>
    <w:p w:rsidR="00191429" w:rsidRPr="00DA468F" w:rsidRDefault="00191429" w:rsidP="00191429">
      <w:pPr>
        <w:spacing w:line="240" w:lineRule="auto"/>
        <w:jc w:val="both"/>
        <w:rPr>
          <w:rFonts w:cs="Arial"/>
          <w:sz w:val="20"/>
          <w:szCs w:val="20"/>
        </w:rPr>
      </w:pPr>
      <w:r w:rsidRPr="00DA468F">
        <w:rPr>
          <w:rFonts w:cs="Arial"/>
          <w:sz w:val="20"/>
          <w:szCs w:val="20"/>
        </w:rPr>
        <w:t>The high numbers of patients, who lack capacity due to conditions such as dementia, have prevented the GP from having meaningful conversations with them about their medication. However, it was felt that generally older people are happy to take the medication that is prescribed to them irrespective of cognitive ability.</w:t>
      </w:r>
    </w:p>
    <w:p w:rsidR="00191429" w:rsidRPr="00DA468F" w:rsidRDefault="00191429" w:rsidP="00191429">
      <w:pPr>
        <w:numPr>
          <w:ilvl w:val="0"/>
          <w:numId w:val="13"/>
        </w:numPr>
        <w:spacing w:after="0" w:line="240" w:lineRule="auto"/>
        <w:jc w:val="both"/>
        <w:rPr>
          <w:rFonts w:cs="Arial"/>
          <w:b/>
          <w:i/>
          <w:sz w:val="20"/>
          <w:szCs w:val="20"/>
        </w:rPr>
      </w:pPr>
      <w:r w:rsidRPr="00DA468F">
        <w:rPr>
          <w:rFonts w:cs="Arial"/>
          <w:b/>
          <w:i/>
          <w:sz w:val="20"/>
          <w:szCs w:val="20"/>
        </w:rPr>
        <w:t>“They (residents) have pretty poor (awareness)…………..it depends on their level of capacity”.</w:t>
      </w:r>
    </w:p>
    <w:p w:rsidR="00191429" w:rsidRPr="00DA468F" w:rsidRDefault="00191429" w:rsidP="00191429">
      <w:pPr>
        <w:numPr>
          <w:ilvl w:val="0"/>
          <w:numId w:val="13"/>
        </w:numPr>
        <w:spacing w:after="0" w:line="240" w:lineRule="auto"/>
        <w:jc w:val="both"/>
        <w:rPr>
          <w:rFonts w:cs="Arial"/>
          <w:b/>
          <w:i/>
          <w:sz w:val="20"/>
          <w:szCs w:val="20"/>
        </w:rPr>
      </w:pPr>
      <w:r w:rsidRPr="00DA468F">
        <w:rPr>
          <w:rFonts w:cs="Arial"/>
          <w:b/>
          <w:i/>
          <w:sz w:val="20"/>
          <w:szCs w:val="20"/>
        </w:rPr>
        <w:t>“They have the ability to spit it out or say I don’t want it but they would not be able to make an informed decision”.</w:t>
      </w:r>
    </w:p>
    <w:p w:rsidR="00191429" w:rsidRPr="00DA468F" w:rsidRDefault="00191429" w:rsidP="00191429">
      <w:pPr>
        <w:numPr>
          <w:ilvl w:val="0"/>
          <w:numId w:val="13"/>
        </w:numPr>
        <w:spacing w:after="0" w:line="240" w:lineRule="auto"/>
        <w:jc w:val="both"/>
        <w:rPr>
          <w:rFonts w:cs="Arial"/>
          <w:b/>
          <w:i/>
          <w:sz w:val="20"/>
          <w:szCs w:val="20"/>
        </w:rPr>
      </w:pPr>
      <w:r w:rsidRPr="00DA468F">
        <w:rPr>
          <w:rFonts w:cs="Arial"/>
          <w:b/>
          <w:i/>
          <w:sz w:val="20"/>
          <w:szCs w:val="20"/>
        </w:rPr>
        <w:t>“I find a lot of older people…………not sure if it is a cultural thing. You say this is what you should be taking and they say ok. 1 or 2 will say why or I don’t like that. I think that it is something they have just done all their lives, they trust you”.</w:t>
      </w:r>
    </w:p>
    <w:p w:rsidR="00191429" w:rsidRPr="00DA468F" w:rsidRDefault="00191429" w:rsidP="00191429">
      <w:pPr>
        <w:spacing w:line="240" w:lineRule="auto"/>
        <w:jc w:val="both"/>
        <w:rPr>
          <w:rFonts w:cs="Arial"/>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Pre-SHINE medication reviews could be triggered by a numbers of issues e.g. current health status or after a stay in hospital.</w:t>
      </w:r>
    </w:p>
    <w:p w:rsidR="00191429" w:rsidRPr="00DA468F" w:rsidRDefault="00191429" w:rsidP="00191429">
      <w:pPr>
        <w:numPr>
          <w:ilvl w:val="0"/>
          <w:numId w:val="15"/>
        </w:numPr>
        <w:spacing w:after="0" w:line="240" w:lineRule="auto"/>
        <w:jc w:val="both"/>
        <w:rPr>
          <w:rFonts w:cs="Arial"/>
          <w:b/>
          <w:i/>
          <w:sz w:val="20"/>
          <w:szCs w:val="20"/>
        </w:rPr>
      </w:pPr>
      <w:r w:rsidRPr="00DA468F">
        <w:rPr>
          <w:rFonts w:cs="Arial"/>
          <w:b/>
          <w:i/>
          <w:sz w:val="20"/>
          <w:szCs w:val="20"/>
        </w:rPr>
        <w:t>“Generally we had a system based on their problem list. If they were hypertensive, they would get reviewed 6 monthly………….Dementia patients would be checked once a year as part of their dementia review. Other people it would just be dependent on what their problems were”.</w:t>
      </w:r>
    </w:p>
    <w:p w:rsidR="00191429" w:rsidRPr="00DA468F" w:rsidRDefault="00191429" w:rsidP="00191429">
      <w:pPr>
        <w:spacing w:line="240" w:lineRule="auto"/>
        <w:jc w:val="both"/>
        <w:rPr>
          <w:rFonts w:cs="Arial"/>
          <w:sz w:val="20"/>
          <w:szCs w:val="20"/>
        </w:rPr>
      </w:pPr>
    </w:p>
    <w:p w:rsidR="00191429" w:rsidRPr="00DA468F" w:rsidRDefault="00191429" w:rsidP="00191429">
      <w:pPr>
        <w:spacing w:line="240" w:lineRule="auto"/>
        <w:jc w:val="both"/>
        <w:rPr>
          <w:rFonts w:cs="Arial"/>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 xml:space="preserve">Pre-SHINE family involvement in medication reviews or medication in general was very limited. </w:t>
      </w:r>
    </w:p>
    <w:p w:rsidR="00191429" w:rsidRPr="00DA468F" w:rsidRDefault="00191429" w:rsidP="00191429">
      <w:pPr>
        <w:numPr>
          <w:ilvl w:val="0"/>
          <w:numId w:val="14"/>
        </w:numPr>
        <w:spacing w:after="0" w:line="240" w:lineRule="auto"/>
        <w:jc w:val="both"/>
        <w:rPr>
          <w:rFonts w:cs="Arial"/>
          <w:b/>
          <w:i/>
          <w:sz w:val="20"/>
          <w:szCs w:val="20"/>
        </w:rPr>
      </w:pPr>
      <w:r w:rsidRPr="00DA468F">
        <w:rPr>
          <w:rFonts w:cs="Arial"/>
          <w:b/>
          <w:i/>
          <w:sz w:val="20"/>
          <w:szCs w:val="20"/>
        </w:rPr>
        <w:lastRenderedPageBreak/>
        <w:t>“Some families will be quite switched on and know exactly what their family is on but I suspect the vast majority don’t and don’t have any input into the decisions whether the patient needs it or gets it and why they are getting it (medication)”.</w:t>
      </w:r>
    </w:p>
    <w:p w:rsidR="00191429" w:rsidRPr="00DA468F" w:rsidRDefault="00191429" w:rsidP="00191429">
      <w:pPr>
        <w:numPr>
          <w:ilvl w:val="0"/>
          <w:numId w:val="14"/>
        </w:numPr>
        <w:spacing w:after="0" w:line="240" w:lineRule="auto"/>
        <w:jc w:val="both"/>
        <w:rPr>
          <w:rFonts w:cs="Arial"/>
          <w:b/>
          <w:i/>
          <w:sz w:val="20"/>
          <w:szCs w:val="20"/>
        </w:rPr>
      </w:pPr>
      <w:r w:rsidRPr="00DA468F">
        <w:rPr>
          <w:rFonts w:cs="Arial"/>
          <w:b/>
          <w:i/>
          <w:sz w:val="20"/>
          <w:szCs w:val="20"/>
        </w:rPr>
        <w:t>Very occasionally you get a call from the family member but that was very occasionally”.</w:t>
      </w:r>
    </w:p>
    <w:p w:rsidR="00191429" w:rsidRPr="00DA468F" w:rsidRDefault="00191429" w:rsidP="00191429">
      <w:pPr>
        <w:spacing w:line="240" w:lineRule="auto"/>
        <w:jc w:val="both"/>
        <w:rPr>
          <w:rFonts w:cs="Arial"/>
          <w:b/>
          <w:i/>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Medication reviews can take up a great deal of time, especially in care homes with a high number of beds and this can place a strain on a practice and does not facilitate family involvement.</w:t>
      </w:r>
    </w:p>
    <w:p w:rsidR="00191429" w:rsidRPr="00DA468F" w:rsidRDefault="00191429" w:rsidP="00191429">
      <w:pPr>
        <w:numPr>
          <w:ilvl w:val="0"/>
          <w:numId w:val="16"/>
        </w:numPr>
        <w:spacing w:after="0" w:line="240" w:lineRule="auto"/>
        <w:jc w:val="both"/>
        <w:rPr>
          <w:rFonts w:cs="Arial"/>
          <w:b/>
          <w:i/>
          <w:sz w:val="20"/>
          <w:szCs w:val="20"/>
        </w:rPr>
      </w:pPr>
      <w:r w:rsidRPr="00DA468F">
        <w:rPr>
          <w:rFonts w:cs="Arial"/>
          <w:b/>
          <w:i/>
          <w:sz w:val="20"/>
          <w:szCs w:val="20"/>
        </w:rPr>
        <w:t>“We didn’t do it that way first time round as we reckoned we just didn’t have the time or the back-up support”.</w:t>
      </w:r>
    </w:p>
    <w:p w:rsidR="00191429" w:rsidRPr="00DA468F" w:rsidRDefault="00191429" w:rsidP="00191429">
      <w:pPr>
        <w:spacing w:line="240" w:lineRule="auto"/>
        <w:jc w:val="both"/>
        <w:rPr>
          <w:rFonts w:cs="Arial"/>
          <w:b/>
          <w:i/>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The Shine project supported the involvement of families in the medication review process.</w:t>
      </w:r>
    </w:p>
    <w:p w:rsidR="00191429" w:rsidRPr="00DA468F" w:rsidRDefault="00191429" w:rsidP="00191429">
      <w:pPr>
        <w:numPr>
          <w:ilvl w:val="0"/>
          <w:numId w:val="9"/>
        </w:numPr>
        <w:spacing w:after="0" w:line="240" w:lineRule="auto"/>
        <w:rPr>
          <w:rFonts w:cs="Arial"/>
          <w:b/>
          <w:bCs/>
          <w:i/>
          <w:iCs/>
          <w:sz w:val="20"/>
          <w:szCs w:val="20"/>
        </w:rPr>
      </w:pPr>
      <w:r w:rsidRPr="00DA468F">
        <w:rPr>
          <w:rFonts w:cs="Arial"/>
          <w:b/>
          <w:bCs/>
          <w:i/>
          <w:iCs/>
          <w:sz w:val="20"/>
          <w:szCs w:val="20"/>
        </w:rPr>
        <w:t>“I think involving the family is a really good idea……………it is a positive thing to try and involve them”.</w:t>
      </w:r>
    </w:p>
    <w:p w:rsidR="00191429" w:rsidRPr="00DA468F" w:rsidRDefault="00191429" w:rsidP="00191429">
      <w:pPr>
        <w:spacing w:line="240" w:lineRule="auto"/>
        <w:jc w:val="both"/>
        <w:rPr>
          <w:rFonts w:cs="Arial"/>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Shine helped to improve the relationship between the GP’s and the care homes.</w:t>
      </w:r>
    </w:p>
    <w:p w:rsidR="00191429" w:rsidRPr="00DA468F" w:rsidRDefault="00191429" w:rsidP="00191429">
      <w:pPr>
        <w:numPr>
          <w:ilvl w:val="0"/>
          <w:numId w:val="10"/>
        </w:numPr>
        <w:spacing w:after="0" w:line="240" w:lineRule="auto"/>
        <w:rPr>
          <w:rFonts w:cs="Arial"/>
          <w:b/>
          <w:bCs/>
          <w:i/>
          <w:iCs/>
          <w:sz w:val="20"/>
          <w:szCs w:val="20"/>
        </w:rPr>
      </w:pPr>
      <w:r w:rsidRPr="00DA468F">
        <w:rPr>
          <w:rFonts w:cs="Arial"/>
          <w:b/>
          <w:bCs/>
          <w:i/>
          <w:iCs/>
          <w:sz w:val="20"/>
          <w:szCs w:val="20"/>
        </w:rPr>
        <w:t>“I thought the whole thing was really worthwhile and it helped improve relations with the care home”.</w:t>
      </w:r>
    </w:p>
    <w:p w:rsidR="00191429" w:rsidRPr="00DA468F" w:rsidRDefault="00191429" w:rsidP="00191429">
      <w:pPr>
        <w:numPr>
          <w:ilvl w:val="0"/>
          <w:numId w:val="10"/>
        </w:numPr>
        <w:spacing w:after="0" w:line="240" w:lineRule="auto"/>
        <w:rPr>
          <w:rFonts w:cs="Arial"/>
          <w:b/>
          <w:bCs/>
          <w:i/>
          <w:iCs/>
          <w:sz w:val="20"/>
          <w:szCs w:val="20"/>
        </w:rPr>
      </w:pPr>
      <w:r w:rsidRPr="00DA468F">
        <w:rPr>
          <w:rFonts w:cs="Arial"/>
          <w:b/>
          <w:bCs/>
          <w:i/>
          <w:iCs/>
          <w:sz w:val="20"/>
          <w:szCs w:val="20"/>
        </w:rPr>
        <w:t xml:space="preserve">I am sure the nursing home found it useful as they </w:t>
      </w:r>
      <w:proofErr w:type="spellStart"/>
      <w:r w:rsidRPr="00DA468F">
        <w:rPr>
          <w:rFonts w:cs="Arial"/>
          <w:b/>
          <w:bCs/>
          <w:i/>
          <w:iCs/>
          <w:sz w:val="20"/>
          <w:szCs w:val="20"/>
        </w:rPr>
        <w:t>maybe</w:t>
      </w:r>
      <w:proofErr w:type="spellEnd"/>
      <w:r w:rsidRPr="00DA468F">
        <w:rPr>
          <w:rFonts w:cs="Arial"/>
          <w:b/>
          <w:bCs/>
          <w:i/>
          <w:iCs/>
          <w:sz w:val="20"/>
          <w:szCs w:val="20"/>
        </w:rPr>
        <w:t xml:space="preserve"> understood better why people were on certain things. We were taking their opinions really seriously as to whether the resident really needed this (medication)”.</w:t>
      </w:r>
    </w:p>
    <w:p w:rsidR="00191429" w:rsidRPr="00DA468F" w:rsidRDefault="00191429" w:rsidP="00191429">
      <w:pPr>
        <w:spacing w:line="240" w:lineRule="auto"/>
        <w:jc w:val="both"/>
        <w:rPr>
          <w:rFonts w:cs="Arial"/>
          <w:sz w:val="20"/>
          <w:szCs w:val="20"/>
        </w:rPr>
      </w:pPr>
    </w:p>
    <w:p w:rsidR="00191429" w:rsidRPr="00DA468F" w:rsidRDefault="00191429" w:rsidP="00191429">
      <w:pPr>
        <w:spacing w:line="240" w:lineRule="auto"/>
        <w:jc w:val="both"/>
        <w:rPr>
          <w:rFonts w:cs="Arial"/>
          <w:sz w:val="20"/>
          <w:szCs w:val="20"/>
        </w:rPr>
      </w:pPr>
      <w:r w:rsidRPr="00DA468F">
        <w:rPr>
          <w:rFonts w:cs="Arial"/>
          <w:sz w:val="20"/>
          <w:szCs w:val="20"/>
        </w:rPr>
        <w:t>The GPs benefited from the input of the pharmacist and other team members.</w:t>
      </w:r>
    </w:p>
    <w:p w:rsidR="00191429" w:rsidRPr="00DA468F" w:rsidRDefault="00191429" w:rsidP="00191429">
      <w:pPr>
        <w:numPr>
          <w:ilvl w:val="0"/>
          <w:numId w:val="11"/>
        </w:numPr>
        <w:spacing w:after="0" w:line="240" w:lineRule="auto"/>
        <w:rPr>
          <w:rFonts w:cs="Arial"/>
          <w:b/>
          <w:bCs/>
          <w:i/>
          <w:iCs/>
          <w:sz w:val="20"/>
          <w:szCs w:val="20"/>
        </w:rPr>
      </w:pPr>
      <w:r w:rsidRPr="00DA468F">
        <w:rPr>
          <w:rFonts w:cs="Arial"/>
          <w:b/>
          <w:bCs/>
          <w:i/>
          <w:iCs/>
          <w:sz w:val="20"/>
          <w:szCs w:val="20"/>
        </w:rPr>
        <w:t>“It is just very helpful to have the pharmacists input and recognise interactions and things that maybe I don’t”.</w:t>
      </w:r>
    </w:p>
    <w:p w:rsidR="00191429" w:rsidRPr="00DA468F" w:rsidRDefault="00191429" w:rsidP="00191429">
      <w:pPr>
        <w:numPr>
          <w:ilvl w:val="0"/>
          <w:numId w:val="11"/>
        </w:numPr>
        <w:spacing w:after="0" w:line="240" w:lineRule="auto"/>
        <w:rPr>
          <w:rFonts w:cs="Arial"/>
          <w:b/>
          <w:bCs/>
          <w:i/>
          <w:iCs/>
          <w:sz w:val="20"/>
          <w:szCs w:val="20"/>
        </w:rPr>
      </w:pPr>
      <w:r w:rsidRPr="00DA468F">
        <w:rPr>
          <w:rFonts w:cs="Arial"/>
          <w:b/>
          <w:bCs/>
          <w:i/>
          <w:iCs/>
          <w:sz w:val="20"/>
          <w:szCs w:val="20"/>
        </w:rPr>
        <w:t xml:space="preserve">“We had the back up of </w:t>
      </w:r>
      <w:r>
        <w:rPr>
          <w:rFonts w:cs="Arial"/>
          <w:b/>
          <w:bCs/>
          <w:i/>
          <w:iCs/>
          <w:sz w:val="20"/>
          <w:szCs w:val="20"/>
        </w:rPr>
        <w:t>[pharmacist]</w:t>
      </w:r>
      <w:r w:rsidRPr="00DA468F">
        <w:rPr>
          <w:rFonts w:cs="Arial"/>
          <w:b/>
          <w:bCs/>
          <w:i/>
          <w:iCs/>
          <w:sz w:val="20"/>
          <w:szCs w:val="20"/>
        </w:rPr>
        <w:t xml:space="preserve"> to help us out. If you haven’t got someone like that your average general practice just can’t do it. You just haven’t got the resources. He was the one that actually back checked and made sure the changes were implemented and what had happened because of said changes……..having that extra resource to have the full on discussion with the patient and their family”.</w:t>
      </w:r>
    </w:p>
    <w:p w:rsidR="00191429" w:rsidRPr="00DA468F" w:rsidRDefault="00191429" w:rsidP="00191429">
      <w:pPr>
        <w:numPr>
          <w:ilvl w:val="0"/>
          <w:numId w:val="11"/>
        </w:numPr>
        <w:spacing w:after="0" w:line="240" w:lineRule="auto"/>
        <w:rPr>
          <w:rFonts w:cs="Arial"/>
          <w:b/>
          <w:bCs/>
          <w:i/>
          <w:iCs/>
          <w:sz w:val="20"/>
          <w:szCs w:val="20"/>
        </w:rPr>
      </w:pPr>
      <w:r w:rsidRPr="00DA468F">
        <w:rPr>
          <w:rFonts w:cs="Arial"/>
          <w:b/>
          <w:bCs/>
          <w:i/>
          <w:iCs/>
          <w:sz w:val="20"/>
          <w:szCs w:val="20"/>
        </w:rPr>
        <w:t xml:space="preserve">“You can’t just say that because you have a pharmacist in your practice that they can do this ‘cause they can’t. Unless they have worked with a </w:t>
      </w:r>
      <w:proofErr w:type="spellStart"/>
      <w:r w:rsidRPr="00DA468F">
        <w:rPr>
          <w:rFonts w:cs="Arial"/>
          <w:b/>
          <w:bCs/>
          <w:i/>
          <w:iCs/>
          <w:sz w:val="20"/>
          <w:szCs w:val="20"/>
        </w:rPr>
        <w:t>sto</w:t>
      </w:r>
      <w:r>
        <w:rPr>
          <w:rFonts w:cs="Arial"/>
          <w:b/>
          <w:bCs/>
          <w:i/>
          <w:iCs/>
          <w:sz w:val="20"/>
          <w:szCs w:val="20"/>
        </w:rPr>
        <w:t>p</w:t>
      </w:r>
      <w:r w:rsidRPr="00DA468F">
        <w:rPr>
          <w:rFonts w:cs="Arial"/>
          <w:b/>
          <w:bCs/>
          <w:i/>
          <w:iCs/>
          <w:sz w:val="20"/>
          <w:szCs w:val="20"/>
        </w:rPr>
        <w:t>p</w:t>
      </w:r>
      <w:proofErr w:type="spellEnd"/>
      <w:r w:rsidRPr="00DA468F">
        <w:rPr>
          <w:rFonts w:cs="Arial"/>
          <w:b/>
          <w:bCs/>
          <w:i/>
          <w:iCs/>
          <w:sz w:val="20"/>
          <w:szCs w:val="20"/>
        </w:rPr>
        <w:t xml:space="preserve"> tool and understand how it works……………. </w:t>
      </w:r>
      <w:r>
        <w:rPr>
          <w:rFonts w:cs="Arial"/>
          <w:b/>
          <w:bCs/>
          <w:i/>
          <w:iCs/>
          <w:sz w:val="20"/>
          <w:szCs w:val="20"/>
        </w:rPr>
        <w:t>[</w:t>
      </w:r>
      <w:proofErr w:type="gramStart"/>
      <w:r>
        <w:rPr>
          <w:rFonts w:cs="Arial"/>
          <w:b/>
          <w:bCs/>
          <w:i/>
          <w:iCs/>
          <w:sz w:val="20"/>
          <w:szCs w:val="20"/>
        </w:rPr>
        <w:t>pharmacist</w:t>
      </w:r>
      <w:proofErr w:type="gramEnd"/>
      <w:r>
        <w:rPr>
          <w:rFonts w:cs="Arial"/>
          <w:b/>
          <w:bCs/>
          <w:i/>
          <w:iCs/>
          <w:sz w:val="20"/>
          <w:szCs w:val="20"/>
        </w:rPr>
        <w:t>]</w:t>
      </w:r>
      <w:r w:rsidRPr="00DA468F">
        <w:rPr>
          <w:rFonts w:cs="Arial"/>
          <w:b/>
          <w:bCs/>
          <w:i/>
          <w:iCs/>
          <w:sz w:val="20"/>
          <w:szCs w:val="20"/>
        </w:rPr>
        <w:t xml:space="preserve"> has worked with </w:t>
      </w:r>
      <w:r>
        <w:rPr>
          <w:rFonts w:cs="Arial"/>
          <w:b/>
          <w:bCs/>
          <w:i/>
          <w:iCs/>
          <w:sz w:val="20"/>
          <w:szCs w:val="20"/>
        </w:rPr>
        <w:t>[psychiatry consultant]</w:t>
      </w:r>
      <w:r w:rsidRPr="00DA468F">
        <w:rPr>
          <w:rFonts w:cs="Arial"/>
          <w:b/>
          <w:bCs/>
          <w:i/>
          <w:iCs/>
          <w:sz w:val="20"/>
          <w:szCs w:val="20"/>
        </w:rPr>
        <w:t xml:space="preserve"> anyway. If you were going use to practice pharmacists you would have to up skill them”.</w:t>
      </w:r>
    </w:p>
    <w:p w:rsidR="00191429" w:rsidRPr="00DA468F" w:rsidRDefault="00191429" w:rsidP="00191429">
      <w:pPr>
        <w:spacing w:line="240" w:lineRule="auto"/>
        <w:rPr>
          <w:rFonts w:cs="Arial"/>
          <w:sz w:val="20"/>
          <w:szCs w:val="20"/>
        </w:rPr>
      </w:pPr>
    </w:p>
    <w:p w:rsidR="00191429" w:rsidRPr="00DA468F" w:rsidRDefault="00191429" w:rsidP="00191429">
      <w:pPr>
        <w:spacing w:line="240" w:lineRule="auto"/>
        <w:rPr>
          <w:rFonts w:cs="Arial"/>
          <w:sz w:val="20"/>
          <w:szCs w:val="20"/>
        </w:rPr>
      </w:pPr>
      <w:r w:rsidRPr="00DA468F">
        <w:rPr>
          <w:rFonts w:cs="Arial"/>
          <w:sz w:val="20"/>
          <w:szCs w:val="20"/>
        </w:rPr>
        <w:t>Time is potentially a problem for Shine, as it was felt that the project did involve a lot of GP time.</w:t>
      </w:r>
    </w:p>
    <w:p w:rsidR="00191429" w:rsidRPr="00DA468F" w:rsidRDefault="00191429" w:rsidP="00191429">
      <w:pPr>
        <w:numPr>
          <w:ilvl w:val="0"/>
          <w:numId w:val="12"/>
        </w:numPr>
        <w:spacing w:after="0" w:line="240" w:lineRule="auto"/>
        <w:rPr>
          <w:rFonts w:cs="Arial"/>
          <w:b/>
          <w:bCs/>
          <w:i/>
          <w:iCs/>
          <w:sz w:val="20"/>
          <w:szCs w:val="20"/>
        </w:rPr>
      </w:pPr>
      <w:r w:rsidRPr="00DA468F">
        <w:rPr>
          <w:rFonts w:cs="Arial"/>
          <w:b/>
          <w:bCs/>
          <w:i/>
          <w:iCs/>
          <w:sz w:val="20"/>
          <w:szCs w:val="20"/>
        </w:rPr>
        <w:t>“I missed 3 or 4 surgeries to do it and that is a lot of pressure of the rest of the guys, it cuts down the appointment availability”.</w:t>
      </w:r>
    </w:p>
    <w:p w:rsidR="00191429" w:rsidRPr="00DA468F" w:rsidRDefault="00191429" w:rsidP="00191429">
      <w:pPr>
        <w:numPr>
          <w:ilvl w:val="0"/>
          <w:numId w:val="12"/>
        </w:numPr>
        <w:spacing w:after="0" w:line="240" w:lineRule="auto"/>
        <w:rPr>
          <w:rFonts w:cs="Arial"/>
          <w:b/>
          <w:bCs/>
          <w:i/>
          <w:iCs/>
          <w:sz w:val="20"/>
          <w:szCs w:val="20"/>
        </w:rPr>
      </w:pPr>
      <w:r w:rsidRPr="00DA468F">
        <w:rPr>
          <w:rFonts w:cs="Arial"/>
          <w:b/>
          <w:bCs/>
          <w:i/>
          <w:iCs/>
          <w:sz w:val="20"/>
          <w:szCs w:val="20"/>
        </w:rPr>
        <w:t>“GP time to back it up is potentially a problem but it is a very valuable thing”.</w:t>
      </w:r>
    </w:p>
    <w:p w:rsidR="00191429" w:rsidRPr="00DA468F" w:rsidRDefault="00191429" w:rsidP="00191429">
      <w:pPr>
        <w:spacing w:line="240" w:lineRule="auto"/>
        <w:rPr>
          <w:rFonts w:cs="Arial"/>
          <w:sz w:val="20"/>
          <w:szCs w:val="20"/>
        </w:rPr>
      </w:pPr>
    </w:p>
    <w:p w:rsidR="00191429" w:rsidRPr="00DA468F" w:rsidRDefault="00191429" w:rsidP="00191429">
      <w:pPr>
        <w:spacing w:line="240" w:lineRule="auto"/>
        <w:rPr>
          <w:rFonts w:cs="Arial"/>
          <w:sz w:val="20"/>
          <w:szCs w:val="20"/>
        </w:rPr>
      </w:pPr>
      <w:r w:rsidRPr="00DA468F">
        <w:rPr>
          <w:rFonts w:cs="Arial"/>
          <w:sz w:val="20"/>
          <w:szCs w:val="20"/>
        </w:rPr>
        <w:t>SHINE aims to find out if there is a good reason for patients taking the medication they are on.</w:t>
      </w:r>
    </w:p>
    <w:p w:rsidR="00191429" w:rsidRPr="00DA468F" w:rsidRDefault="00191429" w:rsidP="00191429">
      <w:pPr>
        <w:jc w:val="both"/>
        <w:rPr>
          <w:rFonts w:cs="Arial"/>
          <w:b/>
          <w:bCs/>
          <w:i/>
          <w:iCs/>
          <w:sz w:val="20"/>
          <w:szCs w:val="20"/>
        </w:rPr>
      </w:pPr>
      <w:r w:rsidRPr="00DA468F">
        <w:rPr>
          <w:rFonts w:cs="Arial"/>
          <w:b/>
          <w:bCs/>
          <w:i/>
          <w:iCs/>
          <w:sz w:val="20"/>
          <w:szCs w:val="20"/>
        </w:rPr>
        <w:t>“They are trying to rationalise prescribing in a really sensible way, does someone of 90 need a Statin ……………well no”.</w:t>
      </w:r>
    </w:p>
    <w:p w:rsidR="00191429" w:rsidRDefault="00191429">
      <w:r>
        <w:br w:type="page"/>
      </w:r>
    </w:p>
    <w:p w:rsidR="00191429" w:rsidRDefault="00191429" w:rsidP="00191429">
      <w:pPr>
        <w:rPr>
          <w:rFonts w:ascii="Arial" w:hAnsi="Arial" w:cs="Arial"/>
          <w:b/>
          <w:sz w:val="20"/>
          <w:szCs w:val="20"/>
        </w:rPr>
      </w:pPr>
      <w:proofErr w:type="gramStart"/>
      <w:r>
        <w:rPr>
          <w:rFonts w:ascii="Arial" w:hAnsi="Arial" w:cs="Arial"/>
          <w:b/>
          <w:sz w:val="20"/>
          <w:szCs w:val="20"/>
        </w:rPr>
        <w:lastRenderedPageBreak/>
        <w:t>Process map of service delivery and models of working with GPs and residents.</w:t>
      </w:r>
      <w:proofErr w:type="gramEnd"/>
    </w:p>
    <w:p w:rsidR="00191429" w:rsidRPr="00FD6140" w:rsidRDefault="00191429" w:rsidP="00191429">
      <w:pPr>
        <w:rPr>
          <w:rFonts w:ascii="Arial" w:hAnsi="Arial" w:cs="Arial"/>
          <w:b/>
          <w:sz w:val="20"/>
          <w:szCs w:val="20"/>
        </w:rPr>
      </w:pPr>
      <w:r w:rsidRPr="00FD6140">
        <w:rPr>
          <w:rFonts w:ascii="Arial" w:hAnsi="Arial" w:cs="Arial"/>
          <w:b/>
          <w:sz w:val="20"/>
          <w:szCs w:val="20"/>
        </w:rPr>
        <w:t>Figure 4 Models of service delivery</w:t>
      </w:r>
    </w:p>
    <w:p w:rsidR="00191429" w:rsidRDefault="00191429" w:rsidP="00191429">
      <w:r>
        <w:object w:dxaOrig="10455"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213.75pt" o:ole="">
            <v:imagedata r:id="rId14" o:title=""/>
          </v:shape>
          <o:OLEObject Type="Embed" ProgID="Visio.Drawing.11" ShapeID="_x0000_i1025" DrawAspect="Content" ObjectID="_1476253987" r:id="rId15"/>
        </w:object>
      </w:r>
    </w:p>
    <w:p w:rsidR="00191429" w:rsidRPr="00416D66" w:rsidRDefault="00191429" w:rsidP="00191429">
      <w:pPr>
        <w:spacing w:after="0"/>
        <w:rPr>
          <w:rFonts w:ascii="Arial" w:hAnsi="Arial" w:cs="Arial"/>
          <w:b/>
          <w:sz w:val="20"/>
          <w:szCs w:val="20"/>
        </w:rPr>
      </w:pPr>
      <w:r w:rsidRPr="00416D66">
        <w:rPr>
          <w:rFonts w:ascii="Arial" w:hAnsi="Arial" w:cs="Arial"/>
          <w:b/>
          <w:sz w:val="20"/>
          <w:szCs w:val="20"/>
        </w:rPr>
        <w:t>Table 5 Health economic evaluation</w:t>
      </w:r>
    </w:p>
    <w:tbl>
      <w:tblPr>
        <w:tblW w:w="9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7"/>
        <w:gridCol w:w="1417"/>
        <w:gridCol w:w="1417"/>
        <w:gridCol w:w="1417"/>
        <w:gridCol w:w="1417"/>
      </w:tblGrid>
      <w:tr w:rsidR="00191429" w:rsidRPr="00416D66" w:rsidTr="00A36DB3">
        <w:trPr>
          <w:trHeight w:val="283"/>
        </w:trPr>
        <w:tc>
          <w:tcPr>
            <w:tcW w:w="2835" w:type="dxa"/>
            <w:shd w:val="clear" w:color="auto" w:fill="auto"/>
            <w:noWrap/>
            <w:vAlign w:val="bottom"/>
            <w:hideMark/>
          </w:tcPr>
          <w:p w:rsidR="00191429" w:rsidRPr="00416D66" w:rsidRDefault="00191429" w:rsidP="00A36DB3">
            <w:pPr>
              <w:pStyle w:val="NoSpacing"/>
              <w:rPr>
                <w:rFonts w:ascii="Arial" w:hAnsi="Arial" w:cs="Arial"/>
                <w:lang w:eastAsia="en-GB"/>
              </w:rPr>
            </w:pPr>
            <w:r>
              <w:rPr>
                <w:rFonts w:ascii="Arial" w:hAnsi="Arial" w:cs="Arial"/>
                <w:lang w:eastAsia="en-GB"/>
              </w:rPr>
              <w:t>Model of service</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0</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w:t>
            </w:r>
          </w:p>
        </w:tc>
        <w:tc>
          <w:tcPr>
            <w:tcW w:w="1417" w:type="dxa"/>
            <w:shd w:val="clear" w:color="auto" w:fill="auto"/>
            <w:noWrap/>
            <w:vAlign w:val="bottom"/>
            <w:hideMark/>
          </w:tcPr>
          <w:p w:rsidR="00191429" w:rsidRPr="00416D66" w:rsidRDefault="00191429" w:rsidP="00A36DB3">
            <w:pPr>
              <w:pStyle w:val="NoSpacing"/>
              <w:rPr>
                <w:rFonts w:ascii="Arial" w:hAnsi="Arial" w:cs="Arial"/>
                <w:vertAlign w:val="superscript"/>
                <w:lang w:eastAsia="en-GB"/>
              </w:rPr>
            </w:pPr>
            <w:r w:rsidRPr="00416D66">
              <w:rPr>
                <w:rFonts w:ascii="Arial" w:hAnsi="Arial" w:cs="Arial"/>
                <w:lang w:eastAsia="en-GB"/>
              </w:rPr>
              <w:t>2</w:t>
            </w:r>
            <w:r w:rsidRPr="00416D66">
              <w:rPr>
                <w:rFonts w:ascii="Arial" w:hAnsi="Arial" w:cs="Arial"/>
                <w:vertAlign w:val="superscript"/>
                <w:lang w:eastAsia="en-GB"/>
              </w:rPr>
              <w:t>1</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Totals</w:t>
            </w:r>
          </w:p>
        </w:tc>
      </w:tr>
      <w:tr w:rsidR="00191429" w:rsidRPr="00416D66" w:rsidTr="00A36DB3">
        <w:trPr>
          <w:trHeight w:val="283"/>
        </w:trPr>
        <w:tc>
          <w:tcPr>
            <w:tcW w:w="2835" w:type="dxa"/>
            <w:shd w:val="clear" w:color="auto" w:fill="auto"/>
            <w:noWrap/>
            <w:vAlign w:val="bottom"/>
            <w:hideMark/>
          </w:tcPr>
          <w:p w:rsidR="00191429" w:rsidRPr="00416D66" w:rsidRDefault="00191429" w:rsidP="00A36DB3">
            <w:pPr>
              <w:pStyle w:val="NoSpacing"/>
              <w:rPr>
                <w:rFonts w:ascii="Arial" w:hAnsi="Arial" w:cs="Arial"/>
                <w:lang w:eastAsia="en-GB"/>
              </w:rPr>
            </w:pPr>
            <w:r>
              <w:rPr>
                <w:rFonts w:ascii="Arial" w:hAnsi="Arial" w:cs="Arial"/>
                <w:lang w:eastAsia="en-GB"/>
              </w:rPr>
              <w:t>No of</w:t>
            </w:r>
            <w:r w:rsidRPr="00416D66">
              <w:rPr>
                <w:rFonts w:ascii="Arial" w:hAnsi="Arial" w:cs="Arial"/>
                <w:lang w:eastAsia="en-GB"/>
              </w:rPr>
              <w:t xml:space="preserve"> patients</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115</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160</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21</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126</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422</w:t>
            </w:r>
          </w:p>
        </w:tc>
      </w:tr>
      <w:tr w:rsidR="00191429" w:rsidRPr="00416D66" w:rsidTr="00A36DB3">
        <w:trPr>
          <w:trHeight w:val="283"/>
        </w:trPr>
        <w:tc>
          <w:tcPr>
            <w:tcW w:w="9920" w:type="dxa"/>
            <w:gridSpan w:val="6"/>
            <w:shd w:val="clear" w:color="auto" w:fill="auto"/>
            <w:noWrap/>
            <w:vAlign w:val="bottom"/>
          </w:tcPr>
          <w:p w:rsidR="00191429" w:rsidRPr="00416D66" w:rsidRDefault="00191429" w:rsidP="00A36DB3">
            <w:pPr>
              <w:pStyle w:val="NoSpacing"/>
              <w:rPr>
                <w:rFonts w:ascii="Arial" w:hAnsi="Arial" w:cs="Arial"/>
                <w:lang w:eastAsia="en-GB"/>
              </w:rPr>
            </w:pPr>
          </w:p>
        </w:tc>
      </w:tr>
      <w:tr w:rsidR="00191429" w:rsidRPr="00416D66" w:rsidTr="00A36DB3">
        <w:trPr>
          <w:trHeight w:val="283"/>
        </w:trPr>
        <w:tc>
          <w:tcPr>
            <w:tcW w:w="9920" w:type="dxa"/>
            <w:gridSpan w:val="6"/>
            <w:shd w:val="clear" w:color="auto" w:fill="ED174F"/>
            <w:noWrap/>
            <w:vAlign w:val="bottom"/>
          </w:tcPr>
          <w:p w:rsidR="00191429" w:rsidRPr="00416D66" w:rsidRDefault="00191429" w:rsidP="00A36DB3">
            <w:pPr>
              <w:pStyle w:val="NoSpacing"/>
              <w:rPr>
                <w:rFonts w:ascii="Arial" w:hAnsi="Arial" w:cs="Arial"/>
                <w:b/>
                <w:color w:val="FFFFFF" w:themeColor="background1"/>
                <w:lang w:eastAsia="en-GB"/>
              </w:rPr>
            </w:pPr>
            <w:r w:rsidRPr="00416D66">
              <w:rPr>
                <w:rFonts w:ascii="Arial" w:hAnsi="Arial" w:cs="Arial"/>
                <w:b/>
                <w:color w:val="FFFFFF" w:themeColor="background1"/>
                <w:lang w:eastAsia="en-GB"/>
              </w:rPr>
              <w:t>Outputs</w:t>
            </w:r>
          </w:p>
        </w:tc>
      </w:tr>
      <w:tr w:rsidR="00191429" w:rsidRPr="00416D66" w:rsidTr="00A36DB3">
        <w:trPr>
          <w:trHeight w:val="283"/>
        </w:trPr>
        <w:tc>
          <w:tcPr>
            <w:tcW w:w="2835"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Interventions</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371</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559</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79</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337</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1346</w:t>
            </w:r>
          </w:p>
        </w:tc>
      </w:tr>
      <w:tr w:rsidR="00191429" w:rsidRPr="00416D66" w:rsidTr="00A36DB3">
        <w:trPr>
          <w:trHeight w:val="283"/>
        </w:trPr>
        <w:tc>
          <w:tcPr>
            <w:tcW w:w="2835"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Medicines stopped</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198</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307</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51</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148</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704</w:t>
            </w:r>
          </w:p>
        </w:tc>
      </w:tr>
      <w:tr w:rsidR="00191429" w:rsidRPr="00416D66" w:rsidTr="00A36DB3">
        <w:trPr>
          <w:trHeight w:val="283"/>
        </w:trPr>
        <w:tc>
          <w:tcPr>
            <w:tcW w:w="2835"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Intervention</w:t>
            </w:r>
            <w:r>
              <w:rPr>
                <w:rFonts w:ascii="Arial" w:hAnsi="Arial" w:cs="Arial"/>
                <w:lang w:eastAsia="en-GB"/>
              </w:rPr>
              <w:t>s</w:t>
            </w:r>
            <w:r w:rsidRPr="00416D66">
              <w:rPr>
                <w:rFonts w:ascii="Arial" w:hAnsi="Arial" w:cs="Arial"/>
                <w:lang w:eastAsia="en-GB"/>
              </w:rPr>
              <w:t>/patient</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3.2</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3.5</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3.8</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2.7</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3.2</w:t>
            </w:r>
          </w:p>
        </w:tc>
      </w:tr>
      <w:tr w:rsidR="00191429" w:rsidRPr="00416D66" w:rsidTr="00A36DB3">
        <w:trPr>
          <w:trHeight w:val="283"/>
        </w:trPr>
        <w:tc>
          <w:tcPr>
            <w:tcW w:w="2835"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Medicine stopped/</w:t>
            </w:r>
            <w:r>
              <w:rPr>
                <w:rFonts w:ascii="Arial" w:hAnsi="Arial" w:cs="Arial"/>
                <w:lang w:eastAsia="en-GB"/>
              </w:rPr>
              <w:t xml:space="preserve"> </w:t>
            </w:r>
            <w:r w:rsidRPr="00416D66">
              <w:rPr>
                <w:rFonts w:ascii="Arial" w:hAnsi="Arial" w:cs="Arial"/>
                <w:lang w:eastAsia="en-GB"/>
              </w:rPr>
              <w:t>patient</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1.7</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1.9</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2.4</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1.2</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1.7</w:t>
            </w:r>
          </w:p>
        </w:tc>
      </w:tr>
      <w:tr w:rsidR="00191429" w:rsidRPr="00416D66" w:rsidTr="00A36DB3">
        <w:trPr>
          <w:trHeight w:val="283"/>
        </w:trPr>
        <w:tc>
          <w:tcPr>
            <w:tcW w:w="2835"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Net Saving (medicines</w:t>
            </w:r>
            <w:r>
              <w:rPr>
                <w:rFonts w:ascii="Arial" w:hAnsi="Arial" w:cs="Arial"/>
                <w:lang w:eastAsia="en-GB"/>
              </w:rPr>
              <w:t>)</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£23,462.45</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£37,414.27</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£4,277.91</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£12,697.23</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£77,851.86</w:t>
            </w:r>
          </w:p>
        </w:tc>
      </w:tr>
      <w:tr w:rsidR="00191429" w:rsidRPr="00416D66" w:rsidTr="00A36DB3">
        <w:trPr>
          <w:trHeight w:val="283"/>
        </w:trPr>
        <w:tc>
          <w:tcPr>
            <w:tcW w:w="2835"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Net saving/patient</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£204.02</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£233.84</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£203.71</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£100.77</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£184.48</w:t>
            </w:r>
          </w:p>
        </w:tc>
      </w:tr>
      <w:tr w:rsidR="00191429" w:rsidRPr="00416D66" w:rsidTr="00A36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2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91429" w:rsidRPr="00416D66" w:rsidRDefault="00191429" w:rsidP="00A36DB3">
            <w:pPr>
              <w:pStyle w:val="NoSpacing"/>
              <w:rPr>
                <w:rFonts w:ascii="Arial" w:hAnsi="Arial" w:cs="Arial"/>
                <w:b/>
                <w:color w:val="FFFFFF" w:themeColor="background1"/>
                <w:lang w:eastAsia="en-GB"/>
              </w:rPr>
            </w:pPr>
          </w:p>
        </w:tc>
      </w:tr>
      <w:tr w:rsidR="00191429" w:rsidRPr="00416D66" w:rsidTr="00A36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20" w:type="dxa"/>
            <w:gridSpan w:val="6"/>
            <w:tcBorders>
              <w:top w:val="single" w:sz="4" w:space="0" w:color="auto"/>
              <w:left w:val="single" w:sz="4" w:space="0" w:color="auto"/>
              <w:bottom w:val="single" w:sz="4" w:space="0" w:color="auto"/>
              <w:right w:val="single" w:sz="4" w:space="0" w:color="auto"/>
            </w:tcBorders>
            <w:shd w:val="clear" w:color="auto" w:fill="ED174F"/>
            <w:noWrap/>
            <w:vAlign w:val="bottom"/>
          </w:tcPr>
          <w:p w:rsidR="00191429" w:rsidRPr="00416D66" w:rsidRDefault="00191429" w:rsidP="00A36DB3">
            <w:pPr>
              <w:pStyle w:val="NoSpacing"/>
              <w:rPr>
                <w:rFonts w:ascii="Arial" w:hAnsi="Arial" w:cs="Arial"/>
                <w:lang w:eastAsia="en-GB"/>
              </w:rPr>
            </w:pPr>
            <w:r w:rsidRPr="00416D66">
              <w:rPr>
                <w:rFonts w:ascii="Arial" w:hAnsi="Arial" w:cs="Arial"/>
                <w:b/>
                <w:color w:val="FFFFFF" w:themeColor="background1"/>
                <w:lang w:eastAsia="en-GB"/>
              </w:rPr>
              <w:t>Cost of delivering service</w:t>
            </w:r>
          </w:p>
        </w:tc>
      </w:tr>
      <w:tr w:rsidR="00191429" w:rsidRPr="00416D66" w:rsidTr="00A36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Pharmacist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£5,842.50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£7,867.50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£1,102.50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£6,600.00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£21,412.50</w:t>
            </w:r>
          </w:p>
        </w:tc>
      </w:tr>
      <w:tr w:rsidR="00191429" w:rsidRPr="00416D66" w:rsidTr="00A36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GP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£5,930.17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£386.75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£2,302.08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£8,619.00</w:t>
            </w:r>
          </w:p>
        </w:tc>
      </w:tr>
      <w:tr w:rsidR="00191429" w:rsidRPr="00416D66" w:rsidTr="00A36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Care home Nurse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£325.83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£456.17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£59.50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£357.00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£1,198.50</w:t>
            </w:r>
          </w:p>
        </w:tc>
      </w:tr>
      <w:tr w:rsidR="00191429" w:rsidRPr="00416D66" w:rsidTr="00A36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POAS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£480.00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£480.00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£480.00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£1,440.00</w:t>
            </w:r>
          </w:p>
        </w:tc>
      </w:tr>
      <w:tr w:rsidR="00191429" w:rsidRPr="00416D66" w:rsidTr="00A36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b/>
                <w:lang w:eastAsia="en-GB"/>
              </w:rPr>
            </w:pPr>
            <w:r w:rsidRPr="00416D66">
              <w:rPr>
                <w:rFonts w:ascii="Arial" w:hAnsi="Arial" w:cs="Arial"/>
                <w:b/>
                <w:lang w:eastAsia="en-GB"/>
              </w:rPr>
              <w:t>Total cost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£6,648.33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£14,733.83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£1,548.75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£9,739.08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£32,670.00</w:t>
            </w:r>
          </w:p>
        </w:tc>
      </w:tr>
      <w:tr w:rsidR="00191429" w:rsidRPr="00416D66" w:rsidTr="00A36DB3">
        <w:trPr>
          <w:trHeight w:val="283"/>
        </w:trPr>
        <w:tc>
          <w:tcPr>
            <w:tcW w:w="9920" w:type="dxa"/>
            <w:gridSpan w:val="6"/>
            <w:shd w:val="clear" w:color="auto" w:fill="auto"/>
            <w:noWrap/>
            <w:vAlign w:val="bottom"/>
            <w:hideMark/>
          </w:tcPr>
          <w:p w:rsidR="00191429" w:rsidRPr="00416D66" w:rsidRDefault="00191429" w:rsidP="00A36DB3">
            <w:pPr>
              <w:pStyle w:val="NoSpacing"/>
              <w:rPr>
                <w:rFonts w:ascii="Arial" w:hAnsi="Arial" w:cs="Arial"/>
                <w:lang w:eastAsia="en-GB"/>
              </w:rPr>
            </w:pPr>
          </w:p>
        </w:tc>
      </w:tr>
      <w:tr w:rsidR="00191429" w:rsidRPr="00416D66" w:rsidTr="00A36DB3">
        <w:trPr>
          <w:trHeight w:val="283"/>
        </w:trPr>
        <w:tc>
          <w:tcPr>
            <w:tcW w:w="2835" w:type="dxa"/>
            <w:shd w:val="clear" w:color="auto" w:fill="auto"/>
            <w:noWrap/>
            <w:vAlign w:val="bottom"/>
            <w:hideMark/>
          </w:tcPr>
          <w:p w:rsidR="00191429" w:rsidRPr="00FD6140" w:rsidRDefault="00191429" w:rsidP="00A36DB3">
            <w:pPr>
              <w:pStyle w:val="NoSpacing"/>
              <w:rPr>
                <w:rFonts w:ascii="Arial" w:hAnsi="Arial" w:cs="Arial"/>
                <w:b/>
                <w:lang w:eastAsia="en-GB"/>
              </w:rPr>
            </w:pPr>
            <w:r w:rsidRPr="00FD6140">
              <w:rPr>
                <w:rFonts w:ascii="Arial" w:hAnsi="Arial" w:cs="Arial"/>
                <w:b/>
                <w:lang w:eastAsia="en-GB"/>
              </w:rPr>
              <w:t>Cost per patient</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£57.81</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£92.09</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£73.75</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£77.29</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£77.42</w:t>
            </w:r>
          </w:p>
        </w:tc>
      </w:tr>
      <w:tr w:rsidR="00191429" w:rsidRPr="00416D66" w:rsidTr="00A36DB3">
        <w:trPr>
          <w:trHeight w:val="283"/>
        </w:trPr>
        <w:tc>
          <w:tcPr>
            <w:tcW w:w="9920" w:type="dxa"/>
            <w:gridSpan w:val="6"/>
            <w:shd w:val="clear" w:color="auto" w:fill="FFFFFF" w:themeFill="background1"/>
            <w:noWrap/>
            <w:vAlign w:val="bottom"/>
          </w:tcPr>
          <w:p w:rsidR="00191429" w:rsidRPr="00FD6140" w:rsidRDefault="00191429" w:rsidP="00A36DB3">
            <w:pPr>
              <w:pStyle w:val="NoSpacing"/>
              <w:rPr>
                <w:rFonts w:ascii="Arial" w:hAnsi="Arial" w:cs="Arial"/>
                <w:b/>
                <w:color w:val="FFFFFF" w:themeColor="background1"/>
                <w:lang w:eastAsia="en-GB"/>
              </w:rPr>
            </w:pPr>
          </w:p>
        </w:tc>
      </w:tr>
      <w:tr w:rsidR="00191429" w:rsidRPr="00416D66" w:rsidTr="00A36DB3">
        <w:trPr>
          <w:trHeight w:val="283"/>
        </w:trPr>
        <w:tc>
          <w:tcPr>
            <w:tcW w:w="9920" w:type="dxa"/>
            <w:gridSpan w:val="6"/>
            <w:shd w:val="clear" w:color="auto" w:fill="ED174F"/>
            <w:noWrap/>
            <w:vAlign w:val="bottom"/>
          </w:tcPr>
          <w:p w:rsidR="00191429" w:rsidRPr="00416D66" w:rsidRDefault="00191429" w:rsidP="00A36DB3">
            <w:pPr>
              <w:pStyle w:val="NoSpacing"/>
              <w:rPr>
                <w:rFonts w:ascii="Arial" w:hAnsi="Arial" w:cs="Arial"/>
                <w:b/>
                <w:lang w:eastAsia="en-GB"/>
              </w:rPr>
            </w:pPr>
            <w:r w:rsidRPr="00FD6140">
              <w:rPr>
                <w:rFonts w:ascii="Arial" w:hAnsi="Arial" w:cs="Arial"/>
                <w:b/>
                <w:color w:val="FFFFFF" w:themeColor="background1"/>
                <w:lang w:eastAsia="en-GB"/>
              </w:rPr>
              <w:t>Summary</w:t>
            </w:r>
          </w:p>
        </w:tc>
      </w:tr>
      <w:tr w:rsidR="00191429" w:rsidRPr="00416D66" w:rsidTr="00A36DB3">
        <w:trPr>
          <w:trHeight w:val="283"/>
        </w:trPr>
        <w:tc>
          <w:tcPr>
            <w:tcW w:w="2835"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For every £1 invested…</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£3.53 saved</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£2.54 saved</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£2.76 saved</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£1.30 saved</w:t>
            </w:r>
          </w:p>
        </w:tc>
        <w:tc>
          <w:tcPr>
            <w:tcW w:w="1417" w:type="dxa"/>
            <w:shd w:val="clear" w:color="auto" w:fill="auto"/>
            <w:noWrap/>
            <w:vAlign w:val="bottom"/>
            <w:hideMark/>
          </w:tcPr>
          <w:p w:rsidR="00191429" w:rsidRPr="00416D66" w:rsidRDefault="00191429" w:rsidP="00A36DB3">
            <w:pPr>
              <w:pStyle w:val="NoSpacing"/>
              <w:rPr>
                <w:rFonts w:ascii="Arial" w:hAnsi="Arial" w:cs="Arial"/>
                <w:lang w:eastAsia="en-GB"/>
              </w:rPr>
            </w:pPr>
            <w:r w:rsidRPr="00416D66">
              <w:rPr>
                <w:rFonts w:ascii="Arial" w:hAnsi="Arial" w:cs="Arial"/>
                <w:lang w:eastAsia="en-GB"/>
              </w:rPr>
              <w:t>£2.38 saved</w:t>
            </w:r>
          </w:p>
        </w:tc>
      </w:tr>
    </w:tbl>
    <w:p w:rsidR="00191429" w:rsidRPr="00416D66" w:rsidRDefault="00191429" w:rsidP="00191429">
      <w:pPr>
        <w:spacing w:after="0" w:line="240" w:lineRule="auto"/>
        <w:rPr>
          <w:rFonts w:ascii="Arial" w:hAnsi="Arial" w:cs="Arial"/>
          <w:sz w:val="20"/>
          <w:szCs w:val="20"/>
        </w:rPr>
      </w:pPr>
      <w:r w:rsidRPr="00416D66">
        <w:rPr>
          <w:rFonts w:ascii="Arial" w:hAnsi="Arial" w:cs="Arial"/>
          <w:sz w:val="20"/>
          <w:szCs w:val="20"/>
          <w:vertAlign w:val="superscript"/>
        </w:rPr>
        <w:t>1</w:t>
      </w:r>
      <w:r>
        <w:rPr>
          <w:rFonts w:ascii="Arial" w:hAnsi="Arial" w:cs="Arial"/>
          <w:sz w:val="20"/>
          <w:szCs w:val="20"/>
        </w:rPr>
        <w:t>Only 21 patients in one home</w:t>
      </w:r>
    </w:p>
    <w:p w:rsidR="00191429" w:rsidRDefault="00191429" w:rsidP="00191429"/>
    <w:p w:rsidR="00191429" w:rsidRDefault="00191429">
      <w:bookmarkStart w:id="0" w:name="_GoBack"/>
      <w:bookmarkEnd w:id="0"/>
    </w:p>
    <w:sectPr w:rsidR="00191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967"/>
    <w:multiLevelType w:val="hybridMultilevel"/>
    <w:tmpl w:val="9446D3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F43CA4"/>
    <w:multiLevelType w:val="hybridMultilevel"/>
    <w:tmpl w:val="50DA2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4086D24"/>
    <w:multiLevelType w:val="hybridMultilevel"/>
    <w:tmpl w:val="2578D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5E90E70"/>
    <w:multiLevelType w:val="hybridMultilevel"/>
    <w:tmpl w:val="1B6656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CCB24B8"/>
    <w:multiLevelType w:val="hybridMultilevel"/>
    <w:tmpl w:val="A4D87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0AD1E76"/>
    <w:multiLevelType w:val="hybridMultilevel"/>
    <w:tmpl w:val="ADB695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2E7064"/>
    <w:multiLevelType w:val="hybridMultilevel"/>
    <w:tmpl w:val="E2044E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D3E30C7"/>
    <w:multiLevelType w:val="hybridMultilevel"/>
    <w:tmpl w:val="AB0C96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E841BA7"/>
    <w:multiLevelType w:val="hybridMultilevel"/>
    <w:tmpl w:val="086ED8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FDD4A00"/>
    <w:multiLevelType w:val="hybridMultilevel"/>
    <w:tmpl w:val="506E24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E27A82"/>
    <w:multiLevelType w:val="hybridMultilevel"/>
    <w:tmpl w:val="48881F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6282B24"/>
    <w:multiLevelType w:val="hybridMultilevel"/>
    <w:tmpl w:val="98AEB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4D75DF"/>
    <w:multiLevelType w:val="hybridMultilevel"/>
    <w:tmpl w:val="779C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878BF"/>
    <w:multiLevelType w:val="hybridMultilevel"/>
    <w:tmpl w:val="EEFE35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8F30346"/>
    <w:multiLevelType w:val="hybridMultilevel"/>
    <w:tmpl w:val="22EE67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1227A26"/>
    <w:multiLevelType w:val="hybridMultilevel"/>
    <w:tmpl w:val="985A4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3EA3BA8"/>
    <w:multiLevelType w:val="hybridMultilevel"/>
    <w:tmpl w:val="1B226B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4B33AA1"/>
    <w:multiLevelType w:val="hybridMultilevel"/>
    <w:tmpl w:val="CFA0DF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7A83FCD"/>
    <w:multiLevelType w:val="hybridMultilevel"/>
    <w:tmpl w:val="BFF0CB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B024ABA"/>
    <w:multiLevelType w:val="hybridMultilevel"/>
    <w:tmpl w:val="3FA407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BD55B5D"/>
    <w:multiLevelType w:val="hybridMultilevel"/>
    <w:tmpl w:val="378686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F715793"/>
    <w:multiLevelType w:val="hybridMultilevel"/>
    <w:tmpl w:val="3BCA37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9"/>
  </w:num>
  <w:num w:numId="4">
    <w:abstractNumId w:val="12"/>
  </w:num>
  <w:num w:numId="5">
    <w:abstractNumId w:val="8"/>
  </w:num>
  <w:num w:numId="6">
    <w:abstractNumId w:val="14"/>
  </w:num>
  <w:num w:numId="7">
    <w:abstractNumId w:val="16"/>
  </w:num>
  <w:num w:numId="8">
    <w:abstractNumId w:val="1"/>
  </w:num>
  <w:num w:numId="9">
    <w:abstractNumId w:val="7"/>
  </w:num>
  <w:num w:numId="10">
    <w:abstractNumId w:val="2"/>
  </w:num>
  <w:num w:numId="11">
    <w:abstractNumId w:val="15"/>
  </w:num>
  <w:num w:numId="12">
    <w:abstractNumId w:val="5"/>
  </w:num>
  <w:num w:numId="13">
    <w:abstractNumId w:val="0"/>
  </w:num>
  <w:num w:numId="14">
    <w:abstractNumId w:val="3"/>
  </w:num>
  <w:num w:numId="15">
    <w:abstractNumId w:val="4"/>
  </w:num>
  <w:num w:numId="16">
    <w:abstractNumId w:val="6"/>
  </w:num>
  <w:num w:numId="17">
    <w:abstractNumId w:val="20"/>
  </w:num>
  <w:num w:numId="18">
    <w:abstractNumId w:val="18"/>
  </w:num>
  <w:num w:numId="19">
    <w:abstractNumId w:val="10"/>
  </w:num>
  <w:num w:numId="20">
    <w:abstractNumId w:val="19"/>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46"/>
    <w:rsid w:val="00043D0F"/>
    <w:rsid w:val="000739A6"/>
    <w:rsid w:val="0012562D"/>
    <w:rsid w:val="00191429"/>
    <w:rsid w:val="0031366D"/>
    <w:rsid w:val="0042538F"/>
    <w:rsid w:val="00486073"/>
    <w:rsid w:val="00631846"/>
    <w:rsid w:val="0065700D"/>
    <w:rsid w:val="00657B1D"/>
    <w:rsid w:val="006E66B0"/>
    <w:rsid w:val="007A7128"/>
    <w:rsid w:val="0081716D"/>
    <w:rsid w:val="00A84EC4"/>
    <w:rsid w:val="00CD71F1"/>
    <w:rsid w:val="00D12A18"/>
    <w:rsid w:val="00DD6351"/>
    <w:rsid w:val="00DE7353"/>
    <w:rsid w:val="00F0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2-Accent61">
    <w:name w:val="Medium Grid 2 - Accent 61"/>
    <w:basedOn w:val="TableNormal"/>
    <w:next w:val="MediumGrid2-Accent6"/>
    <w:uiPriority w:val="68"/>
    <w:rsid w:val="0065700D"/>
    <w:pPr>
      <w:spacing w:after="0" w:line="240" w:lineRule="auto"/>
    </w:pPr>
    <w:rPr>
      <w:rFonts w:ascii="Times New Roman" w:eastAsia="MS Gothic" w:hAnsi="Times New Roman" w:cs="Times New Roman"/>
      <w:color w:val="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cPr>
      <w:shd w:val="clear" w:color="auto" w:fill="FFFFFF"/>
    </w:tcPr>
    <w:tblStylePr w:type="firstRow">
      <w:rPr>
        <w:b/>
        <w:bCs/>
        <w:color w:val="000000"/>
      </w:rPr>
      <w:tblPr/>
      <w:tcPr>
        <w:shd w:val="clear" w:color="auto" w:fill="FFFF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6">
    <w:name w:val="Medium Grid 2 Accent 6"/>
    <w:basedOn w:val="TableNormal"/>
    <w:uiPriority w:val="68"/>
    <w:rsid w:val="006570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7A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28"/>
    <w:rPr>
      <w:rFonts w:ascii="Tahoma" w:hAnsi="Tahoma" w:cs="Tahoma"/>
      <w:sz w:val="16"/>
      <w:szCs w:val="16"/>
    </w:rPr>
  </w:style>
  <w:style w:type="table" w:customStyle="1" w:styleId="LightShading-Accent31">
    <w:name w:val="Light Shading - Accent 31"/>
    <w:basedOn w:val="TableNormal"/>
    <w:next w:val="LightShading-Accent3"/>
    <w:uiPriority w:val="60"/>
    <w:rsid w:val="000739A6"/>
    <w:pPr>
      <w:spacing w:after="0" w:line="240" w:lineRule="auto"/>
    </w:pPr>
    <w:rPr>
      <w:color w:val="6A9CCC"/>
    </w:rPr>
    <w:tblPr>
      <w:tblStyleRowBandSize w:val="1"/>
      <w:tblStyleColBandSize w:val="1"/>
      <w:tblInd w:w="0" w:type="dxa"/>
      <w:tblBorders>
        <w:top w:val="single" w:sz="8" w:space="0" w:color="B8D0E7"/>
        <w:bottom w:val="single" w:sz="8" w:space="0" w:color="B8D0E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8D0E7"/>
          <w:left w:val="nil"/>
          <w:bottom w:val="single" w:sz="8" w:space="0" w:color="B8D0E7"/>
          <w:right w:val="nil"/>
          <w:insideH w:val="nil"/>
          <w:insideV w:val="nil"/>
        </w:tcBorders>
      </w:tcPr>
    </w:tblStylePr>
    <w:tblStylePr w:type="lastRow">
      <w:pPr>
        <w:spacing w:before="0" w:after="0" w:line="240" w:lineRule="auto"/>
      </w:pPr>
      <w:rPr>
        <w:b/>
        <w:bCs/>
      </w:rPr>
      <w:tblPr/>
      <w:tcPr>
        <w:tcBorders>
          <w:top w:val="single" w:sz="8" w:space="0" w:color="B8D0E7"/>
          <w:left w:val="nil"/>
          <w:bottom w:val="single" w:sz="8" w:space="0" w:color="B8D0E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3F9"/>
      </w:tcPr>
    </w:tblStylePr>
    <w:tblStylePr w:type="band1Horz">
      <w:tblPr/>
      <w:tcPr>
        <w:tcBorders>
          <w:left w:val="nil"/>
          <w:right w:val="nil"/>
          <w:insideH w:val="nil"/>
          <w:insideV w:val="nil"/>
        </w:tcBorders>
        <w:shd w:val="clear" w:color="auto" w:fill="EDF3F9"/>
      </w:tcPr>
    </w:tblStylePr>
  </w:style>
  <w:style w:type="table" w:styleId="LightShading-Accent3">
    <w:name w:val="Light Shading Accent 3"/>
    <w:basedOn w:val="TableNormal"/>
    <w:uiPriority w:val="60"/>
    <w:rsid w:val="000739A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1914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2-Accent61">
    <w:name w:val="Medium Grid 2 - Accent 61"/>
    <w:basedOn w:val="TableNormal"/>
    <w:next w:val="MediumGrid2-Accent6"/>
    <w:uiPriority w:val="68"/>
    <w:rsid w:val="0065700D"/>
    <w:pPr>
      <w:spacing w:after="0" w:line="240" w:lineRule="auto"/>
    </w:pPr>
    <w:rPr>
      <w:rFonts w:ascii="Times New Roman" w:eastAsia="MS Gothic" w:hAnsi="Times New Roman" w:cs="Times New Roman"/>
      <w:color w:val="00000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cPr>
      <w:shd w:val="clear" w:color="auto" w:fill="FFFFFF"/>
    </w:tcPr>
    <w:tblStylePr w:type="firstRow">
      <w:rPr>
        <w:b/>
        <w:bCs/>
        <w:color w:val="000000"/>
      </w:rPr>
      <w:tblPr/>
      <w:tcPr>
        <w:shd w:val="clear" w:color="auto" w:fill="FFFF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6">
    <w:name w:val="Medium Grid 2 Accent 6"/>
    <w:basedOn w:val="TableNormal"/>
    <w:uiPriority w:val="68"/>
    <w:rsid w:val="0065700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7A7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28"/>
    <w:rPr>
      <w:rFonts w:ascii="Tahoma" w:hAnsi="Tahoma" w:cs="Tahoma"/>
      <w:sz w:val="16"/>
      <w:szCs w:val="16"/>
    </w:rPr>
  </w:style>
  <w:style w:type="table" w:customStyle="1" w:styleId="LightShading-Accent31">
    <w:name w:val="Light Shading - Accent 31"/>
    <w:basedOn w:val="TableNormal"/>
    <w:next w:val="LightShading-Accent3"/>
    <w:uiPriority w:val="60"/>
    <w:rsid w:val="000739A6"/>
    <w:pPr>
      <w:spacing w:after="0" w:line="240" w:lineRule="auto"/>
    </w:pPr>
    <w:rPr>
      <w:color w:val="6A9CCC"/>
    </w:rPr>
    <w:tblPr>
      <w:tblStyleRowBandSize w:val="1"/>
      <w:tblStyleColBandSize w:val="1"/>
      <w:tblInd w:w="0" w:type="dxa"/>
      <w:tblBorders>
        <w:top w:val="single" w:sz="8" w:space="0" w:color="B8D0E7"/>
        <w:bottom w:val="single" w:sz="8" w:space="0" w:color="B8D0E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8D0E7"/>
          <w:left w:val="nil"/>
          <w:bottom w:val="single" w:sz="8" w:space="0" w:color="B8D0E7"/>
          <w:right w:val="nil"/>
          <w:insideH w:val="nil"/>
          <w:insideV w:val="nil"/>
        </w:tcBorders>
      </w:tcPr>
    </w:tblStylePr>
    <w:tblStylePr w:type="lastRow">
      <w:pPr>
        <w:spacing w:before="0" w:after="0" w:line="240" w:lineRule="auto"/>
      </w:pPr>
      <w:rPr>
        <w:b/>
        <w:bCs/>
      </w:rPr>
      <w:tblPr/>
      <w:tcPr>
        <w:tcBorders>
          <w:top w:val="single" w:sz="8" w:space="0" w:color="B8D0E7"/>
          <w:left w:val="nil"/>
          <w:bottom w:val="single" w:sz="8" w:space="0" w:color="B8D0E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3F9"/>
      </w:tcPr>
    </w:tblStylePr>
    <w:tblStylePr w:type="band1Horz">
      <w:tblPr/>
      <w:tcPr>
        <w:tcBorders>
          <w:left w:val="nil"/>
          <w:right w:val="nil"/>
          <w:insideH w:val="nil"/>
          <w:insideV w:val="nil"/>
        </w:tcBorders>
        <w:shd w:val="clear" w:color="auto" w:fill="EDF3F9"/>
      </w:tcPr>
    </w:tblStylePr>
  </w:style>
  <w:style w:type="table" w:styleId="LightShading-Accent3">
    <w:name w:val="Light Shading Accent 3"/>
    <w:basedOn w:val="TableNormal"/>
    <w:uiPriority w:val="60"/>
    <w:rsid w:val="000739A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1914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4867">
      <w:bodyDiv w:val="1"/>
      <w:marLeft w:val="0"/>
      <w:marRight w:val="0"/>
      <w:marTop w:val="0"/>
      <w:marBottom w:val="0"/>
      <w:divBdr>
        <w:top w:val="none" w:sz="0" w:space="0" w:color="auto"/>
        <w:left w:val="none" w:sz="0" w:space="0" w:color="auto"/>
        <w:bottom w:val="none" w:sz="0" w:space="0" w:color="auto"/>
        <w:right w:val="none" w:sz="0" w:space="0" w:color="auto"/>
      </w:divBdr>
    </w:div>
    <w:div w:id="424696374">
      <w:bodyDiv w:val="1"/>
      <w:marLeft w:val="0"/>
      <w:marRight w:val="0"/>
      <w:marTop w:val="0"/>
      <w:marBottom w:val="0"/>
      <w:divBdr>
        <w:top w:val="none" w:sz="0" w:space="0" w:color="auto"/>
        <w:left w:val="none" w:sz="0" w:space="0" w:color="auto"/>
        <w:bottom w:val="none" w:sz="0" w:space="0" w:color="auto"/>
        <w:right w:val="none" w:sz="0" w:space="0" w:color="auto"/>
      </w:divBdr>
    </w:div>
    <w:div w:id="472187196">
      <w:bodyDiv w:val="1"/>
      <w:marLeft w:val="0"/>
      <w:marRight w:val="0"/>
      <w:marTop w:val="0"/>
      <w:marBottom w:val="0"/>
      <w:divBdr>
        <w:top w:val="none" w:sz="0" w:space="0" w:color="auto"/>
        <w:left w:val="none" w:sz="0" w:space="0" w:color="auto"/>
        <w:bottom w:val="none" w:sz="0" w:space="0" w:color="auto"/>
        <w:right w:val="none" w:sz="0" w:space="0" w:color="auto"/>
      </w:divBdr>
    </w:div>
    <w:div w:id="827592564">
      <w:bodyDiv w:val="1"/>
      <w:marLeft w:val="0"/>
      <w:marRight w:val="0"/>
      <w:marTop w:val="0"/>
      <w:marBottom w:val="0"/>
      <w:divBdr>
        <w:top w:val="none" w:sz="0" w:space="0" w:color="auto"/>
        <w:left w:val="none" w:sz="0" w:space="0" w:color="auto"/>
        <w:bottom w:val="none" w:sz="0" w:space="0" w:color="auto"/>
        <w:right w:val="none" w:sz="0" w:space="0" w:color="auto"/>
      </w:divBdr>
    </w:div>
    <w:div w:id="16591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1.bin"/><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ntghnas1\groups\Shine\Data\Final%20Report\Final%20Report%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wba\Documents\Northumbria\L_Shine\Data\Final%20Report\Final%20Report%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hwba\Documents\Northumbria\L_Shine\Data\Drugs%20Return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c:f>
              <c:strCache>
                <c:ptCount val="1"/>
                <c:pt idx="0">
                  <c:v>n Patients</c:v>
                </c:pt>
              </c:strCache>
            </c:strRef>
          </c:tx>
          <c:spPr>
            <a:solidFill>
              <a:srgbClr val="ED174F"/>
            </a:solidFill>
          </c:spPr>
          <c:invertIfNegative val="0"/>
          <c:cat>
            <c:strRef>
              <c:f>Sheet3!$A$2:$A$13</c:f>
              <c:strCache>
                <c:ptCount val="12"/>
                <c:pt idx="0">
                  <c:v>Stop Medicine</c:v>
                </c:pt>
                <c:pt idx="1">
                  <c:v>Reduce Dose</c:v>
                </c:pt>
                <c:pt idx="2">
                  <c:v>Housekeeping</c:v>
                </c:pt>
                <c:pt idx="3">
                  <c:v>Start Medicine</c:v>
                </c:pt>
                <c:pt idx="4">
                  <c:v>Regular to PRN</c:v>
                </c:pt>
                <c:pt idx="5">
                  <c:v>Monitoring Bloods/ Urine</c:v>
                </c:pt>
                <c:pt idx="6">
                  <c:v>POAS Referral</c:v>
                </c:pt>
                <c:pt idx="7">
                  <c:v>Form Change</c:v>
                </c:pt>
                <c:pt idx="8">
                  <c:v>Monitoring BP</c:v>
                </c:pt>
                <c:pt idx="9">
                  <c:v>Other</c:v>
                </c:pt>
                <c:pt idx="10">
                  <c:v>Increase Dose</c:v>
                </c:pt>
                <c:pt idx="11">
                  <c:v>PRN to Regular</c:v>
                </c:pt>
              </c:strCache>
            </c:strRef>
          </c:cat>
          <c:val>
            <c:numRef>
              <c:f>Sheet3!$B$2:$B$13</c:f>
              <c:numCache>
                <c:formatCode>General</c:formatCode>
                <c:ptCount val="12"/>
                <c:pt idx="0">
                  <c:v>704</c:v>
                </c:pt>
                <c:pt idx="1">
                  <c:v>121</c:v>
                </c:pt>
                <c:pt idx="2">
                  <c:v>89</c:v>
                </c:pt>
                <c:pt idx="3">
                  <c:v>77</c:v>
                </c:pt>
                <c:pt idx="4">
                  <c:v>60</c:v>
                </c:pt>
                <c:pt idx="5">
                  <c:v>59</c:v>
                </c:pt>
                <c:pt idx="6">
                  <c:v>58</c:v>
                </c:pt>
                <c:pt idx="7">
                  <c:v>45</c:v>
                </c:pt>
                <c:pt idx="8">
                  <c:v>41</c:v>
                </c:pt>
                <c:pt idx="9">
                  <c:v>36</c:v>
                </c:pt>
                <c:pt idx="10">
                  <c:v>25</c:v>
                </c:pt>
                <c:pt idx="11">
                  <c:v>16</c:v>
                </c:pt>
              </c:numCache>
            </c:numRef>
          </c:val>
        </c:ser>
        <c:dLbls>
          <c:showLegendKey val="0"/>
          <c:showVal val="0"/>
          <c:showCatName val="0"/>
          <c:showSerName val="0"/>
          <c:showPercent val="0"/>
          <c:showBubbleSize val="0"/>
        </c:dLbls>
        <c:gapWidth val="150"/>
        <c:axId val="216487808"/>
        <c:axId val="216489344"/>
      </c:barChart>
      <c:catAx>
        <c:axId val="216487808"/>
        <c:scaling>
          <c:orientation val="minMax"/>
        </c:scaling>
        <c:delete val="0"/>
        <c:axPos val="b"/>
        <c:majorTickMark val="none"/>
        <c:minorTickMark val="none"/>
        <c:tickLblPos val="nextTo"/>
        <c:crossAx val="216489344"/>
        <c:crosses val="autoZero"/>
        <c:auto val="1"/>
        <c:lblAlgn val="ctr"/>
        <c:lblOffset val="100"/>
        <c:noMultiLvlLbl val="0"/>
      </c:catAx>
      <c:valAx>
        <c:axId val="216489344"/>
        <c:scaling>
          <c:orientation val="minMax"/>
        </c:scaling>
        <c:delete val="0"/>
        <c:axPos val="l"/>
        <c:majorGridlines/>
        <c:numFmt formatCode="General" sourceLinked="1"/>
        <c:majorTickMark val="none"/>
        <c:minorTickMark val="none"/>
        <c:tickLblPos val="nextTo"/>
        <c:txPr>
          <a:bodyPr/>
          <a:lstStyle/>
          <a:p>
            <a:pPr>
              <a:defRPr sz="600" baseline="0">
                <a:latin typeface="Arial" pitchFamily="34" charset="0"/>
              </a:defRPr>
            </a:pPr>
            <a:endParaRPr lang="en-US"/>
          </a:p>
        </c:txPr>
        <c:crossAx val="216487808"/>
        <c:crosses val="autoZero"/>
        <c:crossBetween val="between"/>
      </c:valAx>
      <c:dTable>
        <c:showHorzBorder val="1"/>
        <c:showVertBorder val="1"/>
        <c:showOutline val="1"/>
        <c:showKeys val="1"/>
        <c:txPr>
          <a:bodyPr/>
          <a:lstStyle/>
          <a:p>
            <a:pPr rtl="0">
              <a:defRPr sz="600" b="0" baseline="0">
                <a:latin typeface="Arial" pitchFamily="34" charset="0"/>
              </a:defRPr>
            </a:pPr>
            <a:endParaRPr lang="en-US"/>
          </a:p>
        </c:txPr>
      </c:dTable>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'stop meds reason'!$B$1</c:f>
              <c:strCache>
                <c:ptCount val="1"/>
                <c:pt idx="0">
                  <c:v>n medicines</c:v>
                </c:pt>
              </c:strCache>
            </c:strRef>
          </c:tx>
          <c:spPr>
            <a:solidFill>
              <a:srgbClr val="ED174F"/>
            </a:solidFill>
          </c:spPr>
          <c:invertIfNegative val="0"/>
          <c:cat>
            <c:strRef>
              <c:f>'stop meds reason'!$A$2:$A$9</c:f>
              <c:strCache>
                <c:ptCount val="8"/>
                <c:pt idx="0">
                  <c:v>No indication</c:v>
                </c:pt>
                <c:pt idx="1">
                  <c:v>Patient refusing medicine</c:v>
                </c:pt>
                <c:pt idx="2">
                  <c:v>Indication not appropriate</c:v>
                </c:pt>
                <c:pt idx="3">
                  <c:v>Safety</c:v>
                </c:pt>
                <c:pt idx="4">
                  <c:v>Ineffective treatment</c:v>
                </c:pt>
                <c:pt idx="5">
                  <c:v>Therapeutic Switch</c:v>
                </c:pt>
                <c:pt idx="6">
                  <c:v>Duplication</c:v>
                </c:pt>
                <c:pt idx="7">
                  <c:v>Other</c:v>
                </c:pt>
              </c:strCache>
            </c:strRef>
          </c:cat>
          <c:val>
            <c:numRef>
              <c:f>'stop meds reason'!$B$2:$B$9</c:f>
              <c:numCache>
                <c:formatCode>General</c:formatCode>
                <c:ptCount val="8"/>
                <c:pt idx="0">
                  <c:v>400</c:v>
                </c:pt>
                <c:pt idx="1">
                  <c:v>112</c:v>
                </c:pt>
                <c:pt idx="2">
                  <c:v>61</c:v>
                </c:pt>
                <c:pt idx="3">
                  <c:v>46</c:v>
                </c:pt>
                <c:pt idx="4">
                  <c:v>29</c:v>
                </c:pt>
                <c:pt idx="5">
                  <c:v>17</c:v>
                </c:pt>
                <c:pt idx="6">
                  <c:v>12</c:v>
                </c:pt>
                <c:pt idx="7">
                  <c:v>27</c:v>
                </c:pt>
              </c:numCache>
            </c:numRef>
          </c:val>
        </c:ser>
        <c:dLbls>
          <c:showLegendKey val="0"/>
          <c:showVal val="0"/>
          <c:showCatName val="0"/>
          <c:showSerName val="0"/>
          <c:showPercent val="0"/>
          <c:showBubbleSize val="0"/>
        </c:dLbls>
        <c:gapWidth val="150"/>
        <c:axId val="216519040"/>
        <c:axId val="216520576"/>
      </c:barChart>
      <c:catAx>
        <c:axId val="216519040"/>
        <c:scaling>
          <c:orientation val="minMax"/>
        </c:scaling>
        <c:delete val="0"/>
        <c:axPos val="b"/>
        <c:majorTickMark val="none"/>
        <c:minorTickMark val="none"/>
        <c:tickLblPos val="nextTo"/>
        <c:crossAx val="216520576"/>
        <c:crosses val="autoZero"/>
        <c:auto val="1"/>
        <c:lblAlgn val="ctr"/>
        <c:lblOffset val="100"/>
        <c:noMultiLvlLbl val="0"/>
      </c:catAx>
      <c:valAx>
        <c:axId val="216520576"/>
        <c:scaling>
          <c:orientation val="minMax"/>
        </c:scaling>
        <c:delete val="0"/>
        <c:axPos val="l"/>
        <c:majorGridlines/>
        <c:numFmt formatCode="General" sourceLinked="1"/>
        <c:majorTickMark val="none"/>
        <c:minorTickMark val="none"/>
        <c:tickLblPos val="nextTo"/>
        <c:txPr>
          <a:bodyPr/>
          <a:lstStyle/>
          <a:p>
            <a:pPr>
              <a:defRPr sz="800" baseline="0">
                <a:latin typeface="Arial" pitchFamily="34" charset="0"/>
              </a:defRPr>
            </a:pPr>
            <a:endParaRPr lang="en-US"/>
          </a:p>
        </c:txPr>
        <c:crossAx val="216519040"/>
        <c:crosses val="autoZero"/>
        <c:crossBetween val="between"/>
      </c:valAx>
      <c:dTable>
        <c:showHorzBorder val="1"/>
        <c:showVertBorder val="1"/>
        <c:showOutline val="1"/>
        <c:showKeys val="1"/>
        <c:txPr>
          <a:bodyPr/>
          <a:lstStyle/>
          <a:p>
            <a:pPr rtl="0">
              <a:defRPr sz="600" baseline="0">
                <a:latin typeface="Arial" pitchFamily="34" charset="0"/>
              </a:defRPr>
            </a:pPr>
            <a:endParaRPr lang="en-US"/>
          </a:p>
        </c:txPr>
      </c:dTable>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Sheet1!$B$20</c:f>
              <c:strCache>
                <c:ptCount val="1"/>
                <c:pt idx="0">
                  <c:v>CH1</c:v>
                </c:pt>
              </c:strCache>
            </c:strRef>
          </c:tx>
          <c:cat>
            <c:strRef>
              <c:f>Sheet1!$A$21:$A$29</c:f>
              <c:strCache>
                <c:ptCount val="9"/>
                <c:pt idx="0">
                  <c:v>Pre-review</c:v>
                </c:pt>
                <c:pt idx="1">
                  <c:v>Month 1 post-review</c:v>
                </c:pt>
                <c:pt idx="2">
                  <c:v>Month 2 post-review</c:v>
                </c:pt>
                <c:pt idx="3">
                  <c:v>Month 3 post-review</c:v>
                </c:pt>
                <c:pt idx="4">
                  <c:v>Month 4 post-review</c:v>
                </c:pt>
                <c:pt idx="5">
                  <c:v>Month 5 post-review</c:v>
                </c:pt>
                <c:pt idx="6">
                  <c:v>Month 6 post-review</c:v>
                </c:pt>
                <c:pt idx="7">
                  <c:v>Month 7 post-review</c:v>
                </c:pt>
                <c:pt idx="8">
                  <c:v>Month 8 post-review</c:v>
                </c:pt>
              </c:strCache>
            </c:strRef>
          </c:cat>
          <c:val>
            <c:numRef>
              <c:f>Sheet1!$B$21:$B$29</c:f>
              <c:numCache>
                <c:formatCode>General</c:formatCode>
                <c:ptCount val="9"/>
                <c:pt idx="0">
                  <c:v>3804</c:v>
                </c:pt>
                <c:pt idx="1">
                  <c:v>2232</c:v>
                </c:pt>
                <c:pt idx="2">
                  <c:v>2027</c:v>
                </c:pt>
                <c:pt idx="3">
                  <c:v>1426</c:v>
                </c:pt>
                <c:pt idx="4">
                  <c:v>1312</c:v>
                </c:pt>
                <c:pt idx="5">
                  <c:v>1365</c:v>
                </c:pt>
                <c:pt idx="6">
                  <c:v>1278</c:v>
                </c:pt>
                <c:pt idx="7">
                  <c:v>1387</c:v>
                </c:pt>
                <c:pt idx="8">
                  <c:v>1504</c:v>
                </c:pt>
              </c:numCache>
            </c:numRef>
          </c:val>
          <c:smooth val="0"/>
        </c:ser>
        <c:ser>
          <c:idx val="1"/>
          <c:order val="1"/>
          <c:tx>
            <c:strRef>
              <c:f>Sheet1!$C$20</c:f>
              <c:strCache>
                <c:ptCount val="1"/>
                <c:pt idx="0">
                  <c:v>CH2</c:v>
                </c:pt>
              </c:strCache>
            </c:strRef>
          </c:tx>
          <c:cat>
            <c:strRef>
              <c:f>Sheet1!$A$21:$A$29</c:f>
              <c:strCache>
                <c:ptCount val="9"/>
                <c:pt idx="0">
                  <c:v>Pre-review</c:v>
                </c:pt>
                <c:pt idx="1">
                  <c:v>Month 1 post-review</c:v>
                </c:pt>
                <c:pt idx="2">
                  <c:v>Month 2 post-review</c:v>
                </c:pt>
                <c:pt idx="3">
                  <c:v>Month 3 post-review</c:v>
                </c:pt>
                <c:pt idx="4">
                  <c:v>Month 4 post-review</c:v>
                </c:pt>
                <c:pt idx="5">
                  <c:v>Month 5 post-review</c:v>
                </c:pt>
                <c:pt idx="6">
                  <c:v>Month 6 post-review</c:v>
                </c:pt>
                <c:pt idx="7">
                  <c:v>Month 7 post-review</c:v>
                </c:pt>
                <c:pt idx="8">
                  <c:v>Month 8 post-review</c:v>
                </c:pt>
              </c:strCache>
            </c:strRef>
          </c:cat>
          <c:val>
            <c:numRef>
              <c:f>Sheet1!$C$21:$C$29</c:f>
              <c:numCache>
                <c:formatCode>General</c:formatCode>
                <c:ptCount val="9"/>
                <c:pt idx="0">
                  <c:v>2676</c:v>
                </c:pt>
                <c:pt idx="1">
                  <c:v>2066</c:v>
                </c:pt>
                <c:pt idx="2">
                  <c:v>1447</c:v>
                </c:pt>
              </c:numCache>
            </c:numRef>
          </c:val>
          <c:smooth val="0"/>
        </c:ser>
        <c:ser>
          <c:idx val="2"/>
          <c:order val="2"/>
          <c:tx>
            <c:strRef>
              <c:f>Sheet1!$D$20</c:f>
              <c:strCache>
                <c:ptCount val="1"/>
                <c:pt idx="0">
                  <c:v>CH3</c:v>
                </c:pt>
              </c:strCache>
            </c:strRef>
          </c:tx>
          <c:cat>
            <c:strRef>
              <c:f>Sheet1!$A$21:$A$29</c:f>
              <c:strCache>
                <c:ptCount val="9"/>
                <c:pt idx="0">
                  <c:v>Pre-review</c:v>
                </c:pt>
                <c:pt idx="1">
                  <c:v>Month 1 post-review</c:v>
                </c:pt>
                <c:pt idx="2">
                  <c:v>Month 2 post-review</c:v>
                </c:pt>
                <c:pt idx="3">
                  <c:v>Month 3 post-review</c:v>
                </c:pt>
                <c:pt idx="4">
                  <c:v>Month 4 post-review</c:v>
                </c:pt>
                <c:pt idx="5">
                  <c:v>Month 5 post-review</c:v>
                </c:pt>
                <c:pt idx="6">
                  <c:v>Month 6 post-review</c:v>
                </c:pt>
                <c:pt idx="7">
                  <c:v>Month 7 post-review</c:v>
                </c:pt>
                <c:pt idx="8">
                  <c:v>Month 8 post-review</c:v>
                </c:pt>
              </c:strCache>
            </c:strRef>
          </c:cat>
          <c:val>
            <c:numRef>
              <c:f>Sheet1!$D$21:$D$29</c:f>
              <c:numCache>
                <c:formatCode>General</c:formatCode>
                <c:ptCount val="9"/>
                <c:pt idx="0">
                  <c:v>1804</c:v>
                </c:pt>
                <c:pt idx="1">
                  <c:v>2380</c:v>
                </c:pt>
                <c:pt idx="2">
                  <c:v>3338</c:v>
                </c:pt>
                <c:pt idx="3">
                  <c:v>1447</c:v>
                </c:pt>
              </c:numCache>
            </c:numRef>
          </c:val>
          <c:smooth val="0"/>
        </c:ser>
        <c:ser>
          <c:idx val="3"/>
          <c:order val="3"/>
          <c:tx>
            <c:strRef>
              <c:f>Sheet1!$E$20</c:f>
              <c:strCache>
                <c:ptCount val="1"/>
                <c:pt idx="0">
                  <c:v>CH4</c:v>
                </c:pt>
              </c:strCache>
            </c:strRef>
          </c:tx>
          <c:cat>
            <c:strRef>
              <c:f>Sheet1!$A$21:$A$29</c:f>
              <c:strCache>
                <c:ptCount val="9"/>
                <c:pt idx="0">
                  <c:v>Pre-review</c:v>
                </c:pt>
                <c:pt idx="1">
                  <c:v>Month 1 post-review</c:v>
                </c:pt>
                <c:pt idx="2">
                  <c:v>Month 2 post-review</c:v>
                </c:pt>
                <c:pt idx="3">
                  <c:v>Month 3 post-review</c:v>
                </c:pt>
                <c:pt idx="4">
                  <c:v>Month 4 post-review</c:v>
                </c:pt>
                <c:pt idx="5">
                  <c:v>Month 5 post-review</c:v>
                </c:pt>
                <c:pt idx="6">
                  <c:v>Month 6 post-review</c:v>
                </c:pt>
                <c:pt idx="7">
                  <c:v>Month 7 post-review</c:v>
                </c:pt>
                <c:pt idx="8">
                  <c:v>Month 8 post-review</c:v>
                </c:pt>
              </c:strCache>
            </c:strRef>
          </c:cat>
          <c:val>
            <c:numRef>
              <c:f>Sheet1!$E$21:$E$29</c:f>
              <c:numCache>
                <c:formatCode>General</c:formatCode>
                <c:ptCount val="9"/>
                <c:pt idx="0">
                  <c:v>1576</c:v>
                </c:pt>
                <c:pt idx="1">
                  <c:v>1590</c:v>
                </c:pt>
                <c:pt idx="2">
                  <c:v>1605</c:v>
                </c:pt>
              </c:numCache>
            </c:numRef>
          </c:val>
          <c:smooth val="0"/>
        </c:ser>
        <c:dLbls>
          <c:showLegendKey val="0"/>
          <c:showVal val="0"/>
          <c:showCatName val="0"/>
          <c:showSerName val="0"/>
          <c:showPercent val="0"/>
          <c:showBubbleSize val="0"/>
        </c:dLbls>
        <c:marker val="1"/>
        <c:smooth val="0"/>
        <c:axId val="216687744"/>
        <c:axId val="216689280"/>
      </c:lineChart>
      <c:catAx>
        <c:axId val="216687744"/>
        <c:scaling>
          <c:orientation val="minMax"/>
        </c:scaling>
        <c:delete val="0"/>
        <c:axPos val="b"/>
        <c:majorTickMark val="out"/>
        <c:minorTickMark val="none"/>
        <c:tickLblPos val="nextTo"/>
        <c:crossAx val="216689280"/>
        <c:crosses val="autoZero"/>
        <c:auto val="1"/>
        <c:lblAlgn val="ctr"/>
        <c:lblOffset val="100"/>
        <c:noMultiLvlLbl val="0"/>
      </c:catAx>
      <c:valAx>
        <c:axId val="216689280"/>
        <c:scaling>
          <c:orientation val="minMax"/>
        </c:scaling>
        <c:delete val="0"/>
        <c:axPos val="l"/>
        <c:majorGridlines/>
        <c:numFmt formatCode="General" sourceLinked="1"/>
        <c:majorTickMark val="out"/>
        <c:minorTickMark val="none"/>
        <c:tickLblPos val="nextTo"/>
        <c:crossAx val="216687744"/>
        <c:crosses val="autoZero"/>
        <c:crossBetween val="between"/>
      </c:valAx>
    </c:plotArea>
    <c:legend>
      <c:legendPos val="r"/>
      <c:layout>
        <c:manualLayout>
          <c:xMode val="edge"/>
          <c:yMode val="edge"/>
          <c:x val="0.88144113622815723"/>
          <c:y val="0.18595049356204207"/>
          <c:w val="0.10559925031527406"/>
          <c:h val="0.30470324510476404"/>
        </c:manualLayout>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5BAAD-32EF-4F6F-8681-775EF6F51303}" type="doc">
      <dgm:prSet loTypeId="urn:microsoft.com/office/officeart/2005/8/layout/pyramid3" loCatId="pyramid" qsTypeId="urn:microsoft.com/office/officeart/2005/8/quickstyle/simple1" qsCatId="simple" csTypeId="urn:microsoft.com/office/officeart/2005/8/colors/accent2_5" csCatId="accent2" phldr="1"/>
      <dgm:spPr/>
    </dgm:pt>
    <dgm:pt modelId="{E21E4C6B-CEA9-4B01-AE3A-8D97FBF29EF4}">
      <dgm:prSet phldrT="[Text]" custT="1"/>
      <dgm:spPr>
        <a:solidFill>
          <a:srgbClr val="ED174F"/>
        </a:solidFill>
      </dgm:spPr>
      <dgm:t>
        <a:bodyPr/>
        <a:lstStyle/>
        <a:p>
          <a:r>
            <a:rPr lang="en-GB" sz="1000" dirty="0" smtClean="0">
              <a:latin typeface="Arial" pitchFamily="34" charset="0"/>
              <a:cs typeface="Arial" pitchFamily="34" charset="0"/>
            </a:rPr>
            <a:t>Resident (n=57; 16%)</a:t>
          </a:r>
          <a:endParaRPr lang="en-GB" sz="1000" dirty="0">
            <a:latin typeface="Arial" pitchFamily="34" charset="0"/>
            <a:cs typeface="Arial" pitchFamily="34" charset="0"/>
          </a:endParaRPr>
        </a:p>
      </dgm:t>
    </dgm:pt>
    <dgm:pt modelId="{BFC82330-53C1-4C0B-8F37-70A8C85BC5D8}" type="parTrans" cxnId="{6D02A5BD-27C0-46D1-8397-888A6AEA0036}">
      <dgm:prSet/>
      <dgm:spPr/>
      <dgm:t>
        <a:bodyPr/>
        <a:lstStyle/>
        <a:p>
          <a:endParaRPr lang="en-GB" sz="1000">
            <a:latin typeface="Arial" pitchFamily="34" charset="0"/>
            <a:cs typeface="Arial" pitchFamily="34" charset="0"/>
          </a:endParaRPr>
        </a:p>
      </dgm:t>
    </dgm:pt>
    <dgm:pt modelId="{58A6B7F1-A094-4FA8-A236-7D4F87C156D5}" type="sibTrans" cxnId="{6D02A5BD-27C0-46D1-8397-888A6AEA0036}">
      <dgm:prSet/>
      <dgm:spPr/>
      <dgm:t>
        <a:bodyPr/>
        <a:lstStyle/>
        <a:p>
          <a:endParaRPr lang="en-GB" sz="1000">
            <a:latin typeface="Arial" pitchFamily="34" charset="0"/>
            <a:cs typeface="Arial" pitchFamily="34" charset="0"/>
          </a:endParaRPr>
        </a:p>
      </dgm:t>
    </dgm:pt>
    <dgm:pt modelId="{FD268462-F773-49FF-9B2B-91B18EF3AA55}">
      <dgm:prSet phldrT="[Text]" custT="1"/>
      <dgm:spPr>
        <a:solidFill>
          <a:srgbClr val="ED174F">
            <a:alpha val="75000"/>
          </a:srgbClr>
        </a:solidFill>
      </dgm:spPr>
      <dgm:t>
        <a:bodyPr/>
        <a:lstStyle/>
        <a:p>
          <a:r>
            <a:rPr lang="en-GB" sz="1000" dirty="0" smtClean="0">
              <a:latin typeface="Arial" pitchFamily="34" charset="0"/>
              <a:cs typeface="Arial" pitchFamily="34" charset="0"/>
            </a:rPr>
            <a:t>Family (n=139; 39%)</a:t>
          </a:r>
          <a:endParaRPr lang="en-GB" sz="1000" dirty="0">
            <a:latin typeface="Arial" pitchFamily="34" charset="0"/>
            <a:cs typeface="Arial" pitchFamily="34" charset="0"/>
          </a:endParaRPr>
        </a:p>
      </dgm:t>
    </dgm:pt>
    <dgm:pt modelId="{BB0452A4-B6CA-4CD1-BF27-03C09FE79F6E}" type="parTrans" cxnId="{134C77EA-2A40-47A5-AA44-4300ABBB734D}">
      <dgm:prSet/>
      <dgm:spPr/>
      <dgm:t>
        <a:bodyPr/>
        <a:lstStyle/>
        <a:p>
          <a:endParaRPr lang="en-GB" sz="1000">
            <a:latin typeface="Arial" pitchFamily="34" charset="0"/>
            <a:cs typeface="Arial" pitchFamily="34" charset="0"/>
          </a:endParaRPr>
        </a:p>
      </dgm:t>
    </dgm:pt>
    <dgm:pt modelId="{13CA6D83-DAA7-499F-8108-5B9AF0FAEFA0}" type="sibTrans" cxnId="{134C77EA-2A40-47A5-AA44-4300ABBB734D}">
      <dgm:prSet/>
      <dgm:spPr/>
      <dgm:t>
        <a:bodyPr/>
        <a:lstStyle/>
        <a:p>
          <a:endParaRPr lang="en-GB" sz="1000">
            <a:latin typeface="Arial" pitchFamily="34" charset="0"/>
            <a:cs typeface="Arial" pitchFamily="34" charset="0"/>
          </a:endParaRPr>
        </a:p>
      </dgm:t>
    </dgm:pt>
    <dgm:pt modelId="{E02FD21B-C701-4343-B4D3-6E4415D3BB9F}">
      <dgm:prSet phldrT="[Text]" custT="1"/>
      <dgm:spPr>
        <a:solidFill>
          <a:srgbClr val="ED174F">
            <a:alpha val="25098"/>
          </a:srgbClr>
        </a:solidFill>
      </dgm:spPr>
      <dgm:t>
        <a:bodyPr/>
        <a:lstStyle/>
        <a:p>
          <a:r>
            <a:rPr lang="en-GB" sz="1000" smtClean="0">
              <a:latin typeface="Arial" pitchFamily="34" charset="0"/>
              <a:cs typeface="Arial" pitchFamily="34" charset="0"/>
            </a:rPr>
            <a:t>Advocacy (n=16; 4.5%)</a:t>
          </a:r>
          <a:endParaRPr lang="en-GB" sz="1000" dirty="0">
            <a:latin typeface="Arial" pitchFamily="34" charset="0"/>
            <a:cs typeface="Arial" pitchFamily="34" charset="0"/>
          </a:endParaRPr>
        </a:p>
      </dgm:t>
    </dgm:pt>
    <dgm:pt modelId="{752CAA85-8735-4A96-94D6-A09DFECEE83C}" type="parTrans" cxnId="{BC1BC5B4-9DE7-4C98-9CB8-1C52B18CF9AC}">
      <dgm:prSet/>
      <dgm:spPr/>
      <dgm:t>
        <a:bodyPr/>
        <a:lstStyle/>
        <a:p>
          <a:endParaRPr lang="en-GB" sz="1000">
            <a:latin typeface="Arial" pitchFamily="34" charset="0"/>
            <a:cs typeface="Arial" pitchFamily="34" charset="0"/>
          </a:endParaRPr>
        </a:p>
      </dgm:t>
    </dgm:pt>
    <dgm:pt modelId="{95A783F3-77AF-4DC7-A10C-D136457DDB67}" type="sibTrans" cxnId="{BC1BC5B4-9DE7-4C98-9CB8-1C52B18CF9AC}">
      <dgm:prSet/>
      <dgm:spPr/>
      <dgm:t>
        <a:bodyPr/>
        <a:lstStyle/>
        <a:p>
          <a:endParaRPr lang="en-GB" sz="1000">
            <a:latin typeface="Arial" pitchFamily="34" charset="0"/>
            <a:cs typeface="Arial" pitchFamily="34" charset="0"/>
          </a:endParaRPr>
        </a:p>
      </dgm:t>
    </dgm:pt>
    <dgm:pt modelId="{955411AF-417E-47B3-B234-190B524C0D0B}">
      <dgm:prSet custT="1"/>
      <dgm:spPr>
        <a:solidFill>
          <a:srgbClr val="ED174F">
            <a:alpha val="50000"/>
          </a:srgbClr>
        </a:solidFill>
      </dgm:spPr>
      <dgm:t>
        <a:bodyPr/>
        <a:lstStyle/>
        <a:p>
          <a:r>
            <a:rPr lang="en-GB" sz="1000" dirty="0" smtClean="0">
              <a:latin typeface="Arial" pitchFamily="34" charset="0"/>
              <a:cs typeface="Arial" pitchFamily="34" charset="0"/>
            </a:rPr>
            <a:t>Letter (n=141; 40%)</a:t>
          </a:r>
          <a:endParaRPr lang="en-GB" sz="1000" dirty="0">
            <a:latin typeface="Arial" pitchFamily="34" charset="0"/>
            <a:cs typeface="Arial" pitchFamily="34" charset="0"/>
          </a:endParaRPr>
        </a:p>
      </dgm:t>
    </dgm:pt>
    <dgm:pt modelId="{246360B9-12E7-48A3-A72C-7AB48C7528B9}" type="parTrans" cxnId="{5A13CC4D-2079-475E-8EF6-968367F8DBBD}">
      <dgm:prSet/>
      <dgm:spPr/>
      <dgm:t>
        <a:bodyPr/>
        <a:lstStyle/>
        <a:p>
          <a:endParaRPr lang="en-GB" sz="1000">
            <a:latin typeface="Arial" pitchFamily="34" charset="0"/>
            <a:cs typeface="Arial" pitchFamily="34" charset="0"/>
          </a:endParaRPr>
        </a:p>
      </dgm:t>
    </dgm:pt>
    <dgm:pt modelId="{C7414A7C-F642-4D9E-B686-99672B289006}" type="sibTrans" cxnId="{5A13CC4D-2079-475E-8EF6-968367F8DBBD}">
      <dgm:prSet/>
      <dgm:spPr/>
      <dgm:t>
        <a:bodyPr/>
        <a:lstStyle/>
        <a:p>
          <a:endParaRPr lang="en-GB" sz="1000">
            <a:latin typeface="Arial" pitchFamily="34" charset="0"/>
            <a:cs typeface="Arial" pitchFamily="34" charset="0"/>
          </a:endParaRPr>
        </a:p>
      </dgm:t>
    </dgm:pt>
    <dgm:pt modelId="{6AAFC2CD-5901-46BC-8413-C1A60DC78122}" type="pres">
      <dgm:prSet presAssocID="{1765BAAD-32EF-4F6F-8681-775EF6F51303}" presName="Name0" presStyleCnt="0">
        <dgm:presLayoutVars>
          <dgm:dir/>
          <dgm:animLvl val="lvl"/>
          <dgm:resizeHandles val="exact"/>
        </dgm:presLayoutVars>
      </dgm:prSet>
      <dgm:spPr/>
    </dgm:pt>
    <dgm:pt modelId="{F7A4E817-E7FC-4A64-A22A-66618698B99D}" type="pres">
      <dgm:prSet presAssocID="{E21E4C6B-CEA9-4B01-AE3A-8D97FBF29EF4}" presName="Name8" presStyleCnt="0"/>
      <dgm:spPr/>
    </dgm:pt>
    <dgm:pt modelId="{B06C9FE1-B8BE-49C7-B4C0-0C5EBBA6C7DF}" type="pres">
      <dgm:prSet presAssocID="{E21E4C6B-CEA9-4B01-AE3A-8D97FBF29EF4}" presName="level" presStyleLbl="node1" presStyleIdx="0" presStyleCnt="4">
        <dgm:presLayoutVars>
          <dgm:chMax val="1"/>
          <dgm:bulletEnabled val="1"/>
        </dgm:presLayoutVars>
      </dgm:prSet>
      <dgm:spPr/>
      <dgm:t>
        <a:bodyPr/>
        <a:lstStyle/>
        <a:p>
          <a:endParaRPr lang="en-GB"/>
        </a:p>
      </dgm:t>
    </dgm:pt>
    <dgm:pt modelId="{4D2BC301-BBA4-4B56-A926-7C210C4B8866}" type="pres">
      <dgm:prSet presAssocID="{E21E4C6B-CEA9-4B01-AE3A-8D97FBF29EF4}" presName="levelTx" presStyleLbl="revTx" presStyleIdx="0" presStyleCnt="0">
        <dgm:presLayoutVars>
          <dgm:chMax val="1"/>
          <dgm:bulletEnabled val="1"/>
        </dgm:presLayoutVars>
      </dgm:prSet>
      <dgm:spPr/>
      <dgm:t>
        <a:bodyPr/>
        <a:lstStyle/>
        <a:p>
          <a:endParaRPr lang="en-GB"/>
        </a:p>
      </dgm:t>
    </dgm:pt>
    <dgm:pt modelId="{D3A82A36-5BD3-443A-A8F2-6BFD203D321F}" type="pres">
      <dgm:prSet presAssocID="{FD268462-F773-49FF-9B2B-91B18EF3AA55}" presName="Name8" presStyleCnt="0"/>
      <dgm:spPr/>
    </dgm:pt>
    <dgm:pt modelId="{AD449B43-28FE-42FF-96B8-E89A76C7BBE8}" type="pres">
      <dgm:prSet presAssocID="{FD268462-F773-49FF-9B2B-91B18EF3AA55}" presName="level" presStyleLbl="node1" presStyleIdx="1" presStyleCnt="4">
        <dgm:presLayoutVars>
          <dgm:chMax val="1"/>
          <dgm:bulletEnabled val="1"/>
        </dgm:presLayoutVars>
      </dgm:prSet>
      <dgm:spPr/>
      <dgm:t>
        <a:bodyPr/>
        <a:lstStyle/>
        <a:p>
          <a:endParaRPr lang="en-GB"/>
        </a:p>
      </dgm:t>
    </dgm:pt>
    <dgm:pt modelId="{2E78331E-64B4-4C07-A16A-AEB6DD3EBDC9}" type="pres">
      <dgm:prSet presAssocID="{FD268462-F773-49FF-9B2B-91B18EF3AA55}" presName="levelTx" presStyleLbl="revTx" presStyleIdx="0" presStyleCnt="0">
        <dgm:presLayoutVars>
          <dgm:chMax val="1"/>
          <dgm:bulletEnabled val="1"/>
        </dgm:presLayoutVars>
      </dgm:prSet>
      <dgm:spPr/>
      <dgm:t>
        <a:bodyPr/>
        <a:lstStyle/>
        <a:p>
          <a:endParaRPr lang="en-GB"/>
        </a:p>
      </dgm:t>
    </dgm:pt>
    <dgm:pt modelId="{D9ED0AE2-F27B-445E-A609-ADF07DE19F7C}" type="pres">
      <dgm:prSet presAssocID="{955411AF-417E-47B3-B234-190B524C0D0B}" presName="Name8" presStyleCnt="0"/>
      <dgm:spPr/>
    </dgm:pt>
    <dgm:pt modelId="{77A4CD09-7087-49F1-9409-F266DC987235}" type="pres">
      <dgm:prSet presAssocID="{955411AF-417E-47B3-B234-190B524C0D0B}" presName="level" presStyleLbl="node1" presStyleIdx="2" presStyleCnt="4" custScaleX="102658">
        <dgm:presLayoutVars>
          <dgm:chMax val="1"/>
          <dgm:bulletEnabled val="1"/>
        </dgm:presLayoutVars>
      </dgm:prSet>
      <dgm:spPr/>
      <dgm:t>
        <a:bodyPr/>
        <a:lstStyle/>
        <a:p>
          <a:endParaRPr lang="en-GB"/>
        </a:p>
      </dgm:t>
    </dgm:pt>
    <dgm:pt modelId="{EF346BE2-FBFB-4346-9F57-9C92C68BED49}" type="pres">
      <dgm:prSet presAssocID="{955411AF-417E-47B3-B234-190B524C0D0B}" presName="levelTx" presStyleLbl="revTx" presStyleIdx="0" presStyleCnt="0">
        <dgm:presLayoutVars>
          <dgm:chMax val="1"/>
          <dgm:bulletEnabled val="1"/>
        </dgm:presLayoutVars>
      </dgm:prSet>
      <dgm:spPr/>
      <dgm:t>
        <a:bodyPr/>
        <a:lstStyle/>
        <a:p>
          <a:endParaRPr lang="en-GB"/>
        </a:p>
      </dgm:t>
    </dgm:pt>
    <dgm:pt modelId="{0284296E-0487-41A9-A731-9C701BEEBCB4}" type="pres">
      <dgm:prSet presAssocID="{E02FD21B-C701-4343-B4D3-6E4415D3BB9F}" presName="Name8" presStyleCnt="0"/>
      <dgm:spPr/>
    </dgm:pt>
    <dgm:pt modelId="{1EA4DE89-6271-4BFE-BD7B-9EC5F27095F9}" type="pres">
      <dgm:prSet presAssocID="{E02FD21B-C701-4343-B4D3-6E4415D3BB9F}" presName="level" presStyleLbl="node1" presStyleIdx="3" presStyleCnt="4">
        <dgm:presLayoutVars>
          <dgm:chMax val="1"/>
          <dgm:bulletEnabled val="1"/>
        </dgm:presLayoutVars>
      </dgm:prSet>
      <dgm:spPr/>
      <dgm:t>
        <a:bodyPr/>
        <a:lstStyle/>
        <a:p>
          <a:endParaRPr lang="en-GB"/>
        </a:p>
      </dgm:t>
    </dgm:pt>
    <dgm:pt modelId="{082C707B-6DFC-4D01-80B8-D156BD47D7F8}" type="pres">
      <dgm:prSet presAssocID="{E02FD21B-C701-4343-B4D3-6E4415D3BB9F}" presName="levelTx" presStyleLbl="revTx" presStyleIdx="0" presStyleCnt="0">
        <dgm:presLayoutVars>
          <dgm:chMax val="1"/>
          <dgm:bulletEnabled val="1"/>
        </dgm:presLayoutVars>
      </dgm:prSet>
      <dgm:spPr/>
      <dgm:t>
        <a:bodyPr/>
        <a:lstStyle/>
        <a:p>
          <a:endParaRPr lang="en-GB"/>
        </a:p>
      </dgm:t>
    </dgm:pt>
  </dgm:ptLst>
  <dgm:cxnLst>
    <dgm:cxn modelId="{EEEDC844-0F98-4ACB-AEA0-63408581D459}" type="presOf" srcId="{E02FD21B-C701-4343-B4D3-6E4415D3BB9F}" destId="{1EA4DE89-6271-4BFE-BD7B-9EC5F27095F9}" srcOrd="0" destOrd="0" presId="urn:microsoft.com/office/officeart/2005/8/layout/pyramid3"/>
    <dgm:cxn modelId="{BB2EA6B8-4A7D-4167-9165-663E7A8A37EF}" type="presOf" srcId="{1765BAAD-32EF-4F6F-8681-775EF6F51303}" destId="{6AAFC2CD-5901-46BC-8413-C1A60DC78122}" srcOrd="0" destOrd="0" presId="urn:microsoft.com/office/officeart/2005/8/layout/pyramid3"/>
    <dgm:cxn modelId="{7826007D-F10D-49E5-8C16-63A2C67F5502}" type="presOf" srcId="{955411AF-417E-47B3-B234-190B524C0D0B}" destId="{EF346BE2-FBFB-4346-9F57-9C92C68BED49}" srcOrd="1" destOrd="0" presId="urn:microsoft.com/office/officeart/2005/8/layout/pyramid3"/>
    <dgm:cxn modelId="{197DD688-088A-47B0-80B7-AA630CF9351F}" type="presOf" srcId="{E21E4C6B-CEA9-4B01-AE3A-8D97FBF29EF4}" destId="{4D2BC301-BBA4-4B56-A926-7C210C4B8866}" srcOrd="1" destOrd="0" presId="urn:microsoft.com/office/officeart/2005/8/layout/pyramid3"/>
    <dgm:cxn modelId="{5A13CC4D-2079-475E-8EF6-968367F8DBBD}" srcId="{1765BAAD-32EF-4F6F-8681-775EF6F51303}" destId="{955411AF-417E-47B3-B234-190B524C0D0B}" srcOrd="2" destOrd="0" parTransId="{246360B9-12E7-48A3-A72C-7AB48C7528B9}" sibTransId="{C7414A7C-F642-4D9E-B686-99672B289006}"/>
    <dgm:cxn modelId="{134C77EA-2A40-47A5-AA44-4300ABBB734D}" srcId="{1765BAAD-32EF-4F6F-8681-775EF6F51303}" destId="{FD268462-F773-49FF-9B2B-91B18EF3AA55}" srcOrd="1" destOrd="0" parTransId="{BB0452A4-B6CA-4CD1-BF27-03C09FE79F6E}" sibTransId="{13CA6D83-DAA7-499F-8108-5B9AF0FAEFA0}"/>
    <dgm:cxn modelId="{BC1BC5B4-9DE7-4C98-9CB8-1C52B18CF9AC}" srcId="{1765BAAD-32EF-4F6F-8681-775EF6F51303}" destId="{E02FD21B-C701-4343-B4D3-6E4415D3BB9F}" srcOrd="3" destOrd="0" parTransId="{752CAA85-8735-4A96-94D6-A09DFECEE83C}" sibTransId="{95A783F3-77AF-4DC7-A10C-D136457DDB67}"/>
    <dgm:cxn modelId="{070A3592-AD46-474A-B498-77802C8FD6A1}" type="presOf" srcId="{955411AF-417E-47B3-B234-190B524C0D0B}" destId="{77A4CD09-7087-49F1-9409-F266DC987235}" srcOrd="0" destOrd="0" presId="urn:microsoft.com/office/officeart/2005/8/layout/pyramid3"/>
    <dgm:cxn modelId="{427069BC-F945-4E03-A36A-491650843924}" type="presOf" srcId="{FD268462-F773-49FF-9B2B-91B18EF3AA55}" destId="{AD449B43-28FE-42FF-96B8-E89A76C7BBE8}" srcOrd="0" destOrd="0" presId="urn:microsoft.com/office/officeart/2005/8/layout/pyramid3"/>
    <dgm:cxn modelId="{6D02A5BD-27C0-46D1-8397-888A6AEA0036}" srcId="{1765BAAD-32EF-4F6F-8681-775EF6F51303}" destId="{E21E4C6B-CEA9-4B01-AE3A-8D97FBF29EF4}" srcOrd="0" destOrd="0" parTransId="{BFC82330-53C1-4C0B-8F37-70A8C85BC5D8}" sibTransId="{58A6B7F1-A094-4FA8-A236-7D4F87C156D5}"/>
    <dgm:cxn modelId="{D5E185CF-8991-4C96-AC42-E1EFDA5BF849}" type="presOf" srcId="{FD268462-F773-49FF-9B2B-91B18EF3AA55}" destId="{2E78331E-64B4-4C07-A16A-AEB6DD3EBDC9}" srcOrd="1" destOrd="0" presId="urn:microsoft.com/office/officeart/2005/8/layout/pyramid3"/>
    <dgm:cxn modelId="{D6FB5362-22B2-47BC-B9F3-A31B0D5A62EE}" type="presOf" srcId="{E02FD21B-C701-4343-B4D3-6E4415D3BB9F}" destId="{082C707B-6DFC-4D01-80B8-D156BD47D7F8}" srcOrd="1" destOrd="0" presId="urn:microsoft.com/office/officeart/2005/8/layout/pyramid3"/>
    <dgm:cxn modelId="{B124E2D9-786E-4287-B4A4-064A99C3F850}" type="presOf" srcId="{E21E4C6B-CEA9-4B01-AE3A-8D97FBF29EF4}" destId="{B06C9FE1-B8BE-49C7-B4C0-0C5EBBA6C7DF}" srcOrd="0" destOrd="0" presId="urn:microsoft.com/office/officeart/2005/8/layout/pyramid3"/>
    <dgm:cxn modelId="{EFDF0191-A7FA-4C01-B5D9-F10F4C17D853}" type="presParOf" srcId="{6AAFC2CD-5901-46BC-8413-C1A60DC78122}" destId="{F7A4E817-E7FC-4A64-A22A-66618698B99D}" srcOrd="0" destOrd="0" presId="urn:microsoft.com/office/officeart/2005/8/layout/pyramid3"/>
    <dgm:cxn modelId="{5DDAA7E0-54A4-4302-A51E-765E61CE3BFB}" type="presParOf" srcId="{F7A4E817-E7FC-4A64-A22A-66618698B99D}" destId="{B06C9FE1-B8BE-49C7-B4C0-0C5EBBA6C7DF}" srcOrd="0" destOrd="0" presId="urn:microsoft.com/office/officeart/2005/8/layout/pyramid3"/>
    <dgm:cxn modelId="{836B649F-914A-4E77-9407-27558CE0BDA3}" type="presParOf" srcId="{F7A4E817-E7FC-4A64-A22A-66618698B99D}" destId="{4D2BC301-BBA4-4B56-A926-7C210C4B8866}" srcOrd="1" destOrd="0" presId="urn:microsoft.com/office/officeart/2005/8/layout/pyramid3"/>
    <dgm:cxn modelId="{D8A925BD-9A8A-4E69-9B73-5368AB0C32BD}" type="presParOf" srcId="{6AAFC2CD-5901-46BC-8413-C1A60DC78122}" destId="{D3A82A36-5BD3-443A-A8F2-6BFD203D321F}" srcOrd="1" destOrd="0" presId="urn:microsoft.com/office/officeart/2005/8/layout/pyramid3"/>
    <dgm:cxn modelId="{9D073894-143E-4843-89E7-3F10E809664F}" type="presParOf" srcId="{D3A82A36-5BD3-443A-A8F2-6BFD203D321F}" destId="{AD449B43-28FE-42FF-96B8-E89A76C7BBE8}" srcOrd="0" destOrd="0" presId="urn:microsoft.com/office/officeart/2005/8/layout/pyramid3"/>
    <dgm:cxn modelId="{CB57D2C2-6738-41C7-91B5-01E89A5297C3}" type="presParOf" srcId="{D3A82A36-5BD3-443A-A8F2-6BFD203D321F}" destId="{2E78331E-64B4-4C07-A16A-AEB6DD3EBDC9}" srcOrd="1" destOrd="0" presId="urn:microsoft.com/office/officeart/2005/8/layout/pyramid3"/>
    <dgm:cxn modelId="{08C0FFE5-99E9-477D-8EED-FD791DE5EDFC}" type="presParOf" srcId="{6AAFC2CD-5901-46BC-8413-C1A60DC78122}" destId="{D9ED0AE2-F27B-445E-A609-ADF07DE19F7C}" srcOrd="2" destOrd="0" presId="urn:microsoft.com/office/officeart/2005/8/layout/pyramid3"/>
    <dgm:cxn modelId="{FC747A38-E2ED-4250-B808-8123650FE730}" type="presParOf" srcId="{D9ED0AE2-F27B-445E-A609-ADF07DE19F7C}" destId="{77A4CD09-7087-49F1-9409-F266DC987235}" srcOrd="0" destOrd="0" presId="urn:microsoft.com/office/officeart/2005/8/layout/pyramid3"/>
    <dgm:cxn modelId="{547C93B0-78C7-4384-91D1-403B0BAA349F}" type="presParOf" srcId="{D9ED0AE2-F27B-445E-A609-ADF07DE19F7C}" destId="{EF346BE2-FBFB-4346-9F57-9C92C68BED49}" srcOrd="1" destOrd="0" presId="urn:microsoft.com/office/officeart/2005/8/layout/pyramid3"/>
    <dgm:cxn modelId="{59894613-16DA-4656-B972-F0043B4F461F}" type="presParOf" srcId="{6AAFC2CD-5901-46BC-8413-C1A60DC78122}" destId="{0284296E-0487-41A9-A731-9C701BEEBCB4}" srcOrd="3" destOrd="0" presId="urn:microsoft.com/office/officeart/2005/8/layout/pyramid3"/>
    <dgm:cxn modelId="{BA6A2070-F841-4DDC-B512-1155BD318EA5}" type="presParOf" srcId="{0284296E-0487-41A9-A731-9C701BEEBCB4}" destId="{1EA4DE89-6271-4BFE-BD7B-9EC5F27095F9}" srcOrd="0" destOrd="0" presId="urn:microsoft.com/office/officeart/2005/8/layout/pyramid3"/>
    <dgm:cxn modelId="{274210FC-DB08-46FE-9A0D-0845CE97E2BB}" type="presParOf" srcId="{0284296E-0487-41A9-A731-9C701BEEBCB4}" destId="{082C707B-6DFC-4D01-80B8-D156BD47D7F8}" srcOrd="1" destOrd="0" presId="urn:microsoft.com/office/officeart/2005/8/layout/pyramid3"/>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6C9FE1-B8BE-49C7-B4C0-0C5EBBA6C7DF}">
      <dsp:nvSpPr>
        <dsp:cNvPr id="0" name=""/>
        <dsp:cNvSpPr/>
      </dsp:nvSpPr>
      <dsp:spPr>
        <a:xfrm rot="10800000">
          <a:off x="0" y="0"/>
          <a:ext cx="3048000" cy="542925"/>
        </a:xfrm>
        <a:prstGeom prst="trapezoid">
          <a:avLst>
            <a:gd name="adj" fmla="val 70175"/>
          </a:avLst>
        </a:prstGeom>
        <a:solidFill>
          <a:srgbClr val="ED174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Resident (n=57; 16%)</a:t>
          </a:r>
          <a:endParaRPr lang="en-GB" sz="1000" kern="1200" dirty="0">
            <a:latin typeface="Arial" pitchFamily="34" charset="0"/>
            <a:cs typeface="Arial" pitchFamily="34" charset="0"/>
          </a:endParaRPr>
        </a:p>
      </dsp:txBody>
      <dsp:txXfrm rot="-10800000">
        <a:off x="533399" y="0"/>
        <a:ext cx="1981200" cy="542925"/>
      </dsp:txXfrm>
    </dsp:sp>
    <dsp:sp modelId="{AD449B43-28FE-42FF-96B8-E89A76C7BBE8}">
      <dsp:nvSpPr>
        <dsp:cNvPr id="0" name=""/>
        <dsp:cNvSpPr/>
      </dsp:nvSpPr>
      <dsp:spPr>
        <a:xfrm rot="10800000">
          <a:off x="380999" y="542924"/>
          <a:ext cx="2286000" cy="542925"/>
        </a:xfrm>
        <a:prstGeom prst="trapezoid">
          <a:avLst>
            <a:gd name="adj" fmla="val 70175"/>
          </a:avLst>
        </a:prstGeom>
        <a:solidFill>
          <a:srgbClr val="ED174F">
            <a:alpha val="75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Family (n=139; 39%)</a:t>
          </a:r>
          <a:endParaRPr lang="en-GB" sz="1000" kern="1200" dirty="0">
            <a:latin typeface="Arial" pitchFamily="34" charset="0"/>
            <a:cs typeface="Arial" pitchFamily="34" charset="0"/>
          </a:endParaRPr>
        </a:p>
      </dsp:txBody>
      <dsp:txXfrm rot="-10800000">
        <a:off x="781049" y="542924"/>
        <a:ext cx="1485900" cy="542925"/>
      </dsp:txXfrm>
    </dsp:sp>
    <dsp:sp modelId="{77A4CD09-7087-49F1-9409-F266DC987235}">
      <dsp:nvSpPr>
        <dsp:cNvPr id="0" name=""/>
        <dsp:cNvSpPr/>
      </dsp:nvSpPr>
      <dsp:spPr>
        <a:xfrm rot="10800000">
          <a:off x="741746" y="1085850"/>
          <a:ext cx="1564507" cy="542925"/>
        </a:xfrm>
        <a:prstGeom prst="trapezoid">
          <a:avLst>
            <a:gd name="adj" fmla="val 70175"/>
          </a:avLst>
        </a:prstGeom>
        <a:solidFill>
          <a:srgbClr val="ED174F">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dirty="0" smtClean="0">
              <a:latin typeface="Arial" pitchFamily="34" charset="0"/>
              <a:cs typeface="Arial" pitchFamily="34" charset="0"/>
            </a:rPr>
            <a:t>Letter (n=141; 40%)</a:t>
          </a:r>
          <a:endParaRPr lang="en-GB" sz="1000" kern="1200" dirty="0">
            <a:latin typeface="Arial" pitchFamily="34" charset="0"/>
            <a:cs typeface="Arial" pitchFamily="34" charset="0"/>
          </a:endParaRPr>
        </a:p>
      </dsp:txBody>
      <dsp:txXfrm rot="-10800000">
        <a:off x="1015534" y="1085850"/>
        <a:ext cx="1016930" cy="542925"/>
      </dsp:txXfrm>
    </dsp:sp>
    <dsp:sp modelId="{1EA4DE89-6271-4BFE-BD7B-9EC5F27095F9}">
      <dsp:nvSpPr>
        <dsp:cNvPr id="0" name=""/>
        <dsp:cNvSpPr/>
      </dsp:nvSpPr>
      <dsp:spPr>
        <a:xfrm rot="10800000">
          <a:off x="1143000" y="1628775"/>
          <a:ext cx="762000" cy="542925"/>
        </a:xfrm>
        <a:prstGeom prst="trapezoid">
          <a:avLst>
            <a:gd name="adj" fmla="val 70175"/>
          </a:avLst>
        </a:prstGeom>
        <a:solidFill>
          <a:srgbClr val="ED174F">
            <a:alpha val="25098"/>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smtClean="0">
              <a:latin typeface="Arial" pitchFamily="34" charset="0"/>
              <a:cs typeface="Arial" pitchFamily="34" charset="0"/>
            </a:rPr>
            <a:t>Advocacy (n=16; 4.5%)</a:t>
          </a:r>
          <a:endParaRPr lang="en-GB" sz="1000" kern="1200" dirty="0">
            <a:latin typeface="Arial" pitchFamily="34" charset="0"/>
            <a:cs typeface="Arial" pitchFamily="34" charset="0"/>
          </a:endParaRPr>
        </a:p>
      </dsp:txBody>
      <dsp:txXfrm rot="-10800000">
        <a:off x="1143000" y="1628775"/>
        <a:ext cx="762000" cy="5429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phsba</dc:creator>
  <cp:keywords/>
  <dc:description/>
  <cp:lastModifiedBy>phwba</cp:lastModifiedBy>
  <cp:revision>3</cp:revision>
  <dcterms:created xsi:type="dcterms:W3CDTF">2014-10-31T09:44:00Z</dcterms:created>
  <dcterms:modified xsi:type="dcterms:W3CDTF">2014-10-31T09:47:00Z</dcterms:modified>
</cp:coreProperties>
</file>